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10034B" w14:textId="705F8635" w:rsidR="00DC5471" w:rsidRPr="00280FCB" w:rsidRDefault="00C46F9F" w:rsidP="00FE53D5">
      <w:pPr>
        <w:pStyle w:val="Heading1"/>
      </w:pPr>
      <w:bookmarkStart w:id="0" w:name="OLE_LINK1"/>
      <w:bookmarkStart w:id="1" w:name="OLE_LINK2"/>
      <w:r>
        <w:t>PIC13/S7/4/Annex</w:t>
      </w:r>
      <w:r>
        <w:br/>
      </w:r>
      <w:r w:rsidR="003C76E3">
        <w:t xml:space="preserve">EXECUTIVE SUMMARY: </w:t>
      </w:r>
      <w:r w:rsidR="003C76E3" w:rsidRPr="003C76E3">
        <w:t>STRENGTHENING REGULATION OF MEDICAL PRODUCTS IN THE PACIFIC ISLAND COUNTRIES: ASSESSMENT AND OPTIONS</w:t>
      </w:r>
    </w:p>
    <w:bookmarkEnd w:id="0"/>
    <w:bookmarkEnd w:id="1"/>
    <w:p w14:paraId="3C621C24" w14:textId="0C1BC836" w:rsidR="00EE03D2" w:rsidRDefault="00EE03D2" w:rsidP="00C46F9F">
      <w:pPr>
        <w:pStyle w:val="boxedsummary"/>
        <w:pBdr>
          <w:top w:val="none" w:sz="0" w:space="0" w:color="auto"/>
          <w:left w:val="none" w:sz="0" w:space="0" w:color="auto"/>
          <w:bottom w:val="none" w:sz="0" w:space="0" w:color="auto"/>
          <w:right w:val="none" w:sz="0" w:space="0" w:color="auto"/>
        </w:pBdr>
        <w:tabs>
          <w:tab w:val="left" w:pos="900"/>
        </w:tabs>
        <w:spacing w:after="0"/>
      </w:pPr>
      <w:r>
        <w:t xml:space="preserve">The Pacific is home to more than 3.2 million people, spread across an ocean covering more than 30% of the earth’s surface. Since 1995, the Pacific health ministers have biennially reaffirmed their commitment the Healthy Islands Vision, which emphasizes the importance of health service delivery in ensuring children and adults can grow, learn, play and age with dignity. The Vision has strong links to the notion of health services for all and UHC outlined in SDG 3.8, “Achieve… access to quality essential health-care services and access to safe, effective, quality and affordable essential medicines and vaccines for all”, and is key to better health outcomes and achieving UHC in the Pacific. </w:t>
      </w:r>
    </w:p>
    <w:p w14:paraId="1ADE635A" w14:textId="77777777" w:rsidR="00EE03D2" w:rsidRDefault="00EE03D2" w:rsidP="00C46F9F">
      <w:pPr>
        <w:pStyle w:val="boxedsummary"/>
        <w:pBdr>
          <w:top w:val="none" w:sz="0" w:space="0" w:color="auto"/>
          <w:left w:val="none" w:sz="0" w:space="0" w:color="auto"/>
          <w:bottom w:val="none" w:sz="0" w:space="0" w:color="auto"/>
          <w:right w:val="none" w:sz="0" w:space="0" w:color="auto"/>
        </w:pBdr>
        <w:tabs>
          <w:tab w:val="left" w:pos="900"/>
        </w:tabs>
        <w:spacing w:after="0"/>
      </w:pPr>
    </w:p>
    <w:p w14:paraId="6096381A" w14:textId="6C8A9CBC" w:rsidR="00EE03D2" w:rsidRDefault="00EE03D2" w:rsidP="00C46F9F">
      <w:pPr>
        <w:pStyle w:val="boxedsummary"/>
        <w:pBdr>
          <w:top w:val="none" w:sz="0" w:space="0" w:color="auto"/>
          <w:left w:val="none" w:sz="0" w:space="0" w:color="auto"/>
          <w:bottom w:val="none" w:sz="0" w:space="0" w:color="auto"/>
          <w:right w:val="none" w:sz="0" w:space="0" w:color="auto"/>
        </w:pBdr>
        <w:tabs>
          <w:tab w:val="left" w:pos="900"/>
        </w:tabs>
        <w:spacing w:after="0"/>
      </w:pPr>
      <w:r>
        <w:t>The commitments made in the Healthy Islands Vision have contributed to progress in recent years, with increased life expectancy and improved immunization coverage.  However, PICs continue to face a range of challenges</w:t>
      </w:r>
      <w:r w:rsidR="00FE6F1E">
        <w:t>,</w:t>
      </w:r>
      <w:r>
        <w:t xml:space="preserve"> including: increasing burden from non-communicable disease, continuing threats from communicable diseases and antimicrobial resistance, and challenges ensuring the sustainable supply of quality medicines.</w:t>
      </w:r>
    </w:p>
    <w:p w14:paraId="74461029" w14:textId="77777777" w:rsidR="009222E1" w:rsidRDefault="009222E1" w:rsidP="00C46F9F">
      <w:pPr>
        <w:pStyle w:val="boxedsummary"/>
        <w:pBdr>
          <w:top w:val="none" w:sz="0" w:space="0" w:color="auto"/>
          <w:left w:val="none" w:sz="0" w:space="0" w:color="auto"/>
          <w:bottom w:val="none" w:sz="0" w:space="0" w:color="auto"/>
          <w:right w:val="none" w:sz="0" w:space="0" w:color="auto"/>
        </w:pBdr>
        <w:tabs>
          <w:tab w:val="left" w:pos="900"/>
        </w:tabs>
        <w:spacing w:after="0"/>
      </w:pPr>
    </w:p>
    <w:p w14:paraId="76A245B5" w14:textId="12F800C7" w:rsidR="00EE03D2" w:rsidRDefault="00EE03D2" w:rsidP="00C46F9F">
      <w:pPr>
        <w:pStyle w:val="boxedsummary"/>
        <w:pBdr>
          <w:top w:val="none" w:sz="0" w:space="0" w:color="auto"/>
          <w:left w:val="none" w:sz="0" w:space="0" w:color="auto"/>
          <w:bottom w:val="none" w:sz="0" w:space="0" w:color="auto"/>
          <w:right w:val="none" w:sz="0" w:space="0" w:color="auto"/>
        </w:pBdr>
        <w:tabs>
          <w:tab w:val="left" w:pos="900"/>
        </w:tabs>
        <w:spacing w:after="0"/>
      </w:pPr>
      <w:r>
        <w:t>To address these challenges, particularly the latter, PICs are encouraged to develop and institutionalize systems that can ensure access to quality medicines</w:t>
      </w:r>
      <w:r w:rsidR="00434EC3">
        <w:t xml:space="preserve"> for everyone</w:t>
      </w:r>
      <w:r>
        <w:t xml:space="preserve">. Functional regulatory systems are a pre-requisite for this, with many PICs having these in place. But, these systems vary significantly in terms of capacity and development level, and have either no or limited medicines regulations. Ineffective regulation increases the risk of receiving substandard and falsified (SF) medicinal products, and poses a risk to public health.  To address this, WHO and other development partners have supported PICs in improving regulatory systems, but, there is still much work to be done.  </w:t>
      </w:r>
    </w:p>
    <w:p w14:paraId="4A592D5C" w14:textId="77777777" w:rsidR="00EE03D2" w:rsidRDefault="00EE03D2" w:rsidP="00C46F9F">
      <w:pPr>
        <w:pStyle w:val="boxedsummary"/>
        <w:pBdr>
          <w:top w:val="none" w:sz="0" w:space="0" w:color="auto"/>
          <w:left w:val="none" w:sz="0" w:space="0" w:color="auto"/>
          <w:bottom w:val="none" w:sz="0" w:space="0" w:color="auto"/>
          <w:right w:val="none" w:sz="0" w:space="0" w:color="auto"/>
        </w:pBdr>
        <w:tabs>
          <w:tab w:val="left" w:pos="900"/>
        </w:tabs>
        <w:spacing w:after="0"/>
      </w:pPr>
    </w:p>
    <w:p w14:paraId="319AE35B" w14:textId="75EF9C3A" w:rsidR="00EE03D2" w:rsidRDefault="00EE03D2" w:rsidP="00C46F9F">
      <w:pPr>
        <w:pStyle w:val="boxedsummary"/>
        <w:pBdr>
          <w:top w:val="none" w:sz="0" w:space="0" w:color="auto"/>
          <w:left w:val="none" w:sz="0" w:space="0" w:color="auto"/>
          <w:bottom w:val="none" w:sz="0" w:space="0" w:color="auto"/>
          <w:right w:val="none" w:sz="0" w:space="0" w:color="auto"/>
        </w:pBdr>
        <w:tabs>
          <w:tab w:val="left" w:pos="900"/>
        </w:tabs>
        <w:spacing w:after="0"/>
      </w:pPr>
      <w:r>
        <w:t xml:space="preserve">Strengthening regulations will enable countries to: 1) improve the availability of essential medicines as well as the network and integrity of supply chains; 2) better ensure quality and safety of medicines and build public trust and confidence; and, 3) facilitate the </w:t>
      </w:r>
      <w:r>
        <w:lastRenderedPageBreak/>
        <w:t xml:space="preserve">growth of the pharmaceutical sector, thus allowing the entry of a wider range of quality assured and affordable medicines into the market.  </w:t>
      </w:r>
    </w:p>
    <w:p w14:paraId="303507F1" w14:textId="77777777" w:rsidR="00105422" w:rsidRDefault="00105422" w:rsidP="00C46F9F">
      <w:pPr>
        <w:pStyle w:val="boxedsummary"/>
        <w:pBdr>
          <w:top w:val="none" w:sz="0" w:space="0" w:color="auto"/>
          <w:left w:val="none" w:sz="0" w:space="0" w:color="auto"/>
          <w:bottom w:val="none" w:sz="0" w:space="0" w:color="auto"/>
          <w:right w:val="none" w:sz="0" w:space="0" w:color="auto"/>
        </w:pBdr>
        <w:tabs>
          <w:tab w:val="left" w:pos="900"/>
        </w:tabs>
        <w:spacing w:after="0"/>
      </w:pPr>
    </w:p>
    <w:p w14:paraId="5D44794E" w14:textId="3FA2A690" w:rsidR="000225F0" w:rsidRPr="00280FCB" w:rsidRDefault="00D8425C" w:rsidP="00C46F9F">
      <w:pPr>
        <w:pStyle w:val="boxedsummary"/>
        <w:pBdr>
          <w:top w:val="none" w:sz="0" w:space="0" w:color="auto"/>
          <w:left w:val="none" w:sz="0" w:space="0" w:color="auto"/>
          <w:bottom w:val="none" w:sz="0" w:space="0" w:color="auto"/>
          <w:right w:val="none" w:sz="0" w:space="0" w:color="auto"/>
        </w:pBdr>
        <w:tabs>
          <w:tab w:val="clear" w:pos="6840"/>
          <w:tab w:val="left" w:pos="900"/>
        </w:tabs>
        <w:spacing w:after="0"/>
        <w:ind w:firstLine="0"/>
        <w:rPr>
          <w:rFonts w:asciiTheme="majorBidi" w:eastAsia="Malgun Gothic" w:hAnsiTheme="majorBidi" w:cstheme="majorBidi"/>
          <w:b/>
          <w:bCs/>
          <w:lang w:eastAsia="ko-KR"/>
        </w:rPr>
      </w:pPr>
      <w:r>
        <w:tab/>
      </w:r>
      <w:r w:rsidR="00EE03D2">
        <w:t xml:space="preserve">This paper assesses the current state of medicine regulatory systems in 12 PICs (Cook Islands, Fiji, Federated States of Micronesia, Kiribati, Nauru, Niue Palau, Papua New Guinea, Republic of the Marshall Islands, Tonga, Tuvalu, </w:t>
      </w:r>
      <w:proofErr w:type="gramStart"/>
      <w:r w:rsidR="00EE03D2">
        <w:t>Vanuatu</w:t>
      </w:r>
      <w:proofErr w:type="gramEnd"/>
      <w:r w:rsidR="00EE03D2">
        <w:t>) that participated in this study. This paper also outlines options to build and establish systems with basic regulatory capacities that meet public health needs and at the same time ensure its sustainability in the Pacific.</w:t>
      </w:r>
    </w:p>
    <w:p w14:paraId="26EE8C70" w14:textId="77777777" w:rsidR="000225F0" w:rsidRPr="00280FCB" w:rsidRDefault="000225F0" w:rsidP="00C46F9F">
      <w:pPr>
        <w:spacing w:after="0"/>
        <w:rPr>
          <w:rFonts w:asciiTheme="majorBidi" w:eastAsia="Malgun Gothic" w:hAnsiTheme="majorBidi" w:cstheme="majorBidi"/>
          <w:b/>
          <w:bCs/>
          <w:lang w:eastAsia="ko-KR"/>
        </w:rPr>
      </w:pPr>
    </w:p>
    <w:p w14:paraId="779CA2D3" w14:textId="77777777" w:rsidR="00EE03D2" w:rsidRPr="00EE03D2" w:rsidRDefault="00EE03D2" w:rsidP="00C46F9F">
      <w:pPr>
        <w:spacing w:after="0"/>
        <w:rPr>
          <w:rFonts w:cs="Times New Roman"/>
          <w:b/>
        </w:rPr>
      </w:pPr>
      <w:r w:rsidRPr="00EE03D2">
        <w:rPr>
          <w:rFonts w:cs="Times New Roman"/>
          <w:b/>
        </w:rPr>
        <w:t>Key findings of the study:</w:t>
      </w:r>
    </w:p>
    <w:p w14:paraId="04CB428D" w14:textId="77777777" w:rsidR="00EE03D2" w:rsidRPr="00EE03D2" w:rsidRDefault="00EE03D2" w:rsidP="00C46F9F">
      <w:pPr>
        <w:spacing w:after="0"/>
        <w:rPr>
          <w:rFonts w:cs="Times New Roman"/>
        </w:rPr>
      </w:pPr>
      <w:r w:rsidRPr="00EE03D2">
        <w:rPr>
          <w:rFonts w:cs="Times New Roman"/>
        </w:rPr>
        <w:t>The analysis of the regulatory systems in twelve PICs revealed the following:</w:t>
      </w:r>
    </w:p>
    <w:p w14:paraId="66430FE8" w14:textId="77777777" w:rsidR="00B61A1B" w:rsidRPr="001F4096" w:rsidRDefault="00B61A1B" w:rsidP="00B61A1B">
      <w:pPr>
        <w:pStyle w:val="BodyText1"/>
        <w:numPr>
          <w:ilvl w:val="0"/>
          <w:numId w:val="68"/>
        </w:numPr>
        <w:jc w:val="lowKashida"/>
        <w:rPr>
          <w:rFonts w:eastAsia="Malgun Gothic"/>
          <w:szCs w:val="22"/>
          <w:lang w:eastAsia="ko-KR"/>
        </w:rPr>
      </w:pPr>
      <w:r w:rsidRPr="00BE603F">
        <w:rPr>
          <w:rFonts w:eastAsia="Malgun Gothic"/>
          <w:szCs w:val="22"/>
          <w:lang w:eastAsia="ko-KR"/>
        </w:rPr>
        <w:t>All 12 PICs that participated in the study have laws relating to pharmaceutical regulations</w:t>
      </w:r>
      <w:r w:rsidRPr="001F4096">
        <w:rPr>
          <w:rFonts w:eastAsia="Malgun Gothic"/>
          <w:szCs w:val="22"/>
          <w:lang w:eastAsia="ko-KR"/>
        </w:rPr>
        <w:t xml:space="preserve"> and control of dangerous drugs and poisons</w:t>
      </w:r>
      <w:r>
        <w:rPr>
          <w:rFonts w:eastAsia="Malgun Gothic"/>
          <w:szCs w:val="22"/>
          <w:lang w:eastAsia="ko-KR"/>
        </w:rPr>
        <w:t>,</w:t>
      </w:r>
      <w:r w:rsidRPr="001F4096">
        <w:rPr>
          <w:rFonts w:eastAsia="Malgun Gothic"/>
          <w:szCs w:val="22"/>
          <w:lang w:eastAsia="ko-KR"/>
        </w:rPr>
        <w:t xml:space="preserve"> but</w:t>
      </w:r>
      <w:r>
        <w:rPr>
          <w:rFonts w:eastAsia="Malgun Gothic"/>
          <w:szCs w:val="22"/>
          <w:lang w:eastAsia="ko-KR"/>
        </w:rPr>
        <w:t xml:space="preserve"> they</w:t>
      </w:r>
      <w:r w:rsidRPr="001F4096">
        <w:rPr>
          <w:rFonts w:eastAsia="Malgun Gothic"/>
          <w:szCs w:val="22"/>
          <w:lang w:eastAsia="ko-KR"/>
        </w:rPr>
        <w:t xml:space="preserve"> need to be reviewed and updated to improve alignment to international standards and practices and to better meet the needs of the </w:t>
      </w:r>
      <w:r>
        <w:rPr>
          <w:rFonts w:eastAsia="Malgun Gothic"/>
          <w:szCs w:val="22"/>
          <w:lang w:eastAsia="ko-KR"/>
        </w:rPr>
        <w:t>countries.</w:t>
      </w:r>
      <w:r w:rsidRPr="001F4096">
        <w:rPr>
          <w:rFonts w:eastAsia="Malgun Gothic"/>
          <w:szCs w:val="22"/>
          <w:lang w:eastAsia="ko-KR"/>
        </w:rPr>
        <w:t xml:space="preserve"> </w:t>
      </w:r>
    </w:p>
    <w:p w14:paraId="35C617F1" w14:textId="77777777" w:rsidR="00B61A1B" w:rsidRPr="001F4096" w:rsidRDefault="00B61A1B" w:rsidP="00B61A1B">
      <w:pPr>
        <w:pStyle w:val="BodyText1"/>
        <w:numPr>
          <w:ilvl w:val="0"/>
          <w:numId w:val="68"/>
        </w:numPr>
        <w:jc w:val="lowKashida"/>
        <w:rPr>
          <w:rFonts w:eastAsia="Malgun Gothic"/>
          <w:szCs w:val="22"/>
          <w:lang w:eastAsia="ko-KR"/>
        </w:rPr>
      </w:pPr>
      <w:r w:rsidRPr="001F4096">
        <w:rPr>
          <w:rFonts w:eastAsia="Malgun Gothic"/>
          <w:szCs w:val="22"/>
          <w:lang w:eastAsia="ko-KR"/>
        </w:rPr>
        <w:t xml:space="preserve">The most common regulatory functions covered by laws include registration of medicines, licensing of establishments, </w:t>
      </w:r>
      <w:proofErr w:type="gramStart"/>
      <w:r w:rsidRPr="001F4096">
        <w:rPr>
          <w:rFonts w:eastAsia="Malgun Gothic"/>
          <w:szCs w:val="22"/>
          <w:lang w:eastAsia="ko-KR"/>
        </w:rPr>
        <w:t>regulation</w:t>
      </w:r>
      <w:proofErr w:type="gramEnd"/>
      <w:r w:rsidRPr="001F4096">
        <w:rPr>
          <w:rFonts w:eastAsia="Malgun Gothic"/>
          <w:szCs w:val="22"/>
          <w:lang w:eastAsia="ko-KR"/>
        </w:rPr>
        <w:t xml:space="preserve"> of the pharmaceutical profession and reporting of adverse events</w:t>
      </w:r>
      <w:r>
        <w:rPr>
          <w:rFonts w:eastAsia="Malgun Gothic"/>
          <w:szCs w:val="22"/>
          <w:lang w:eastAsia="ko-KR"/>
        </w:rPr>
        <w:t>.</w:t>
      </w:r>
    </w:p>
    <w:p w14:paraId="0B91382B" w14:textId="77777777" w:rsidR="00B61A1B" w:rsidRPr="001F4096" w:rsidRDefault="00B61A1B" w:rsidP="00B61A1B">
      <w:pPr>
        <w:pStyle w:val="BodyText1"/>
        <w:numPr>
          <w:ilvl w:val="0"/>
          <w:numId w:val="68"/>
        </w:numPr>
        <w:jc w:val="lowKashida"/>
        <w:rPr>
          <w:rFonts w:eastAsia="Malgun Gothic"/>
          <w:szCs w:val="22"/>
          <w:lang w:eastAsia="ko-KR"/>
        </w:rPr>
      </w:pPr>
      <w:r w:rsidRPr="001F4096">
        <w:rPr>
          <w:rFonts w:eastAsia="Malgun Gothic"/>
          <w:szCs w:val="22"/>
          <w:lang w:eastAsia="ko-KR"/>
        </w:rPr>
        <w:t xml:space="preserve">Nine </w:t>
      </w:r>
      <w:r>
        <w:rPr>
          <w:rFonts w:eastAsia="Malgun Gothic"/>
          <w:szCs w:val="22"/>
          <w:lang w:eastAsia="ko-KR"/>
        </w:rPr>
        <w:t xml:space="preserve">of the </w:t>
      </w:r>
      <w:r w:rsidRPr="001F4096">
        <w:rPr>
          <w:rFonts w:eastAsia="Malgun Gothic"/>
          <w:szCs w:val="22"/>
          <w:lang w:eastAsia="ko-KR"/>
        </w:rPr>
        <w:t>12</w:t>
      </w:r>
      <w:r>
        <w:rPr>
          <w:rFonts w:eastAsia="Malgun Gothic"/>
          <w:szCs w:val="22"/>
          <w:lang w:eastAsia="ko-KR"/>
        </w:rPr>
        <w:t xml:space="preserve"> PICs</w:t>
      </w:r>
      <w:r w:rsidRPr="001F4096">
        <w:rPr>
          <w:rFonts w:eastAsia="Malgun Gothic"/>
          <w:szCs w:val="22"/>
          <w:lang w:eastAsia="ko-KR"/>
        </w:rPr>
        <w:t xml:space="preserve"> have national medicine policy that support</w:t>
      </w:r>
      <w:r>
        <w:rPr>
          <w:rFonts w:eastAsia="Malgun Gothic"/>
          <w:szCs w:val="22"/>
          <w:lang w:eastAsia="ko-KR"/>
        </w:rPr>
        <w:t>s</w:t>
      </w:r>
      <w:r w:rsidRPr="001F4096">
        <w:rPr>
          <w:rFonts w:eastAsia="Malgun Gothic"/>
          <w:szCs w:val="22"/>
          <w:lang w:eastAsia="ko-KR"/>
        </w:rPr>
        <w:t xml:space="preserve"> and encourage</w:t>
      </w:r>
      <w:r>
        <w:rPr>
          <w:rFonts w:eastAsia="Malgun Gothic"/>
          <w:szCs w:val="22"/>
          <w:lang w:eastAsia="ko-KR"/>
        </w:rPr>
        <w:t>s</w:t>
      </w:r>
      <w:r w:rsidRPr="001F4096">
        <w:rPr>
          <w:rFonts w:eastAsia="Malgun Gothic"/>
          <w:szCs w:val="22"/>
          <w:lang w:eastAsia="ko-KR"/>
        </w:rPr>
        <w:t xml:space="preserve"> participation in technical and regional cooperation in the area</w:t>
      </w:r>
      <w:r>
        <w:rPr>
          <w:rFonts w:eastAsia="Malgun Gothic"/>
          <w:szCs w:val="22"/>
          <w:lang w:eastAsia="ko-KR"/>
        </w:rPr>
        <w:t>s</w:t>
      </w:r>
      <w:r w:rsidRPr="001F4096">
        <w:rPr>
          <w:rFonts w:eastAsia="Malgun Gothic"/>
          <w:szCs w:val="22"/>
          <w:lang w:eastAsia="ko-KR"/>
        </w:rPr>
        <w:t xml:space="preserve"> of training and staff development, quality assurance and quality control, regional procurement, </w:t>
      </w:r>
      <w:r>
        <w:rPr>
          <w:rFonts w:eastAsia="Malgun Gothic"/>
          <w:szCs w:val="22"/>
          <w:lang w:eastAsia="ko-KR"/>
        </w:rPr>
        <w:t xml:space="preserve">and </w:t>
      </w:r>
      <w:r w:rsidRPr="001F4096">
        <w:rPr>
          <w:rFonts w:eastAsia="Malgun Gothic"/>
          <w:szCs w:val="22"/>
          <w:lang w:eastAsia="ko-KR"/>
        </w:rPr>
        <w:t xml:space="preserve">exchange of information </w:t>
      </w:r>
      <w:r>
        <w:rPr>
          <w:rFonts w:eastAsia="Malgun Gothic"/>
          <w:szCs w:val="22"/>
          <w:lang w:eastAsia="ko-KR"/>
        </w:rPr>
        <w:t xml:space="preserve">on the quality of medicines </w:t>
      </w:r>
      <w:r w:rsidRPr="001F4096">
        <w:rPr>
          <w:rFonts w:eastAsia="Malgun Gothic"/>
          <w:szCs w:val="22"/>
          <w:lang w:eastAsia="ko-KR"/>
        </w:rPr>
        <w:t>and suppliers</w:t>
      </w:r>
      <w:r>
        <w:rPr>
          <w:rFonts w:eastAsia="Malgun Gothic"/>
          <w:szCs w:val="22"/>
          <w:lang w:eastAsia="ko-KR"/>
        </w:rPr>
        <w:t>.</w:t>
      </w:r>
    </w:p>
    <w:p w14:paraId="5D248543" w14:textId="77777777" w:rsidR="00B61A1B" w:rsidRPr="001F4096" w:rsidRDefault="00B61A1B" w:rsidP="00B61A1B">
      <w:pPr>
        <w:pStyle w:val="BodyText1"/>
        <w:numPr>
          <w:ilvl w:val="0"/>
          <w:numId w:val="68"/>
        </w:numPr>
        <w:jc w:val="lowKashida"/>
        <w:rPr>
          <w:rFonts w:eastAsia="Malgun Gothic"/>
          <w:szCs w:val="22"/>
          <w:lang w:eastAsia="ko-KR"/>
        </w:rPr>
      </w:pPr>
      <w:r w:rsidRPr="001F4096">
        <w:rPr>
          <w:rFonts w:eastAsia="Malgun Gothic"/>
          <w:szCs w:val="22"/>
          <w:lang w:eastAsia="ko-KR"/>
        </w:rPr>
        <w:t xml:space="preserve">Nine </w:t>
      </w:r>
      <w:r>
        <w:rPr>
          <w:rFonts w:eastAsia="Malgun Gothic"/>
          <w:szCs w:val="22"/>
          <w:lang w:eastAsia="ko-KR"/>
        </w:rPr>
        <w:t xml:space="preserve">of the </w:t>
      </w:r>
      <w:r w:rsidRPr="001F4096">
        <w:rPr>
          <w:rFonts w:eastAsia="Malgun Gothic"/>
          <w:szCs w:val="22"/>
          <w:lang w:eastAsia="ko-KR"/>
        </w:rPr>
        <w:t>12</w:t>
      </w:r>
      <w:r>
        <w:rPr>
          <w:rFonts w:eastAsia="Malgun Gothic"/>
          <w:szCs w:val="22"/>
          <w:lang w:eastAsia="ko-KR"/>
        </w:rPr>
        <w:t xml:space="preserve"> PICs</w:t>
      </w:r>
      <w:r w:rsidRPr="001F4096">
        <w:rPr>
          <w:rFonts w:eastAsia="Malgun Gothic"/>
          <w:szCs w:val="22"/>
          <w:lang w:eastAsia="ko-KR"/>
        </w:rPr>
        <w:t xml:space="preserve"> have explicit provisions for collaboration with other regulatory authorities. The most common regulatory function that is open for cooperation/reliance mechanisms is medicines registration</w:t>
      </w:r>
      <w:r>
        <w:rPr>
          <w:rFonts w:eastAsia="Malgun Gothic"/>
          <w:szCs w:val="22"/>
          <w:lang w:eastAsia="ko-KR"/>
        </w:rPr>
        <w:t>.</w:t>
      </w:r>
    </w:p>
    <w:p w14:paraId="5D194BA8" w14:textId="77777777" w:rsidR="00B61A1B" w:rsidRPr="00CD60D5" w:rsidRDefault="00B61A1B" w:rsidP="00B61A1B">
      <w:pPr>
        <w:pStyle w:val="BodyText1"/>
        <w:numPr>
          <w:ilvl w:val="0"/>
          <w:numId w:val="68"/>
        </w:numPr>
        <w:jc w:val="lowKashida"/>
        <w:rPr>
          <w:rFonts w:eastAsia="Malgun Gothic"/>
          <w:szCs w:val="22"/>
          <w:lang w:eastAsia="ko-KR"/>
        </w:rPr>
      </w:pPr>
      <w:r w:rsidRPr="00CD60D5">
        <w:rPr>
          <w:rFonts w:eastAsia="Malgun Gothic"/>
          <w:szCs w:val="22"/>
          <w:lang w:eastAsia="ko-KR"/>
        </w:rPr>
        <w:t>While laws are in place, implementation and enforcement vary across countries and highly depend on the technical, human resource and financial capacities of the regulatory authorities</w:t>
      </w:r>
      <w:r>
        <w:rPr>
          <w:rFonts w:eastAsia="Malgun Gothic"/>
          <w:szCs w:val="22"/>
          <w:lang w:eastAsia="ko-KR"/>
        </w:rPr>
        <w:t>.</w:t>
      </w:r>
      <w:r w:rsidRPr="00CD60D5">
        <w:rPr>
          <w:rFonts w:eastAsia="Malgun Gothic"/>
          <w:szCs w:val="22"/>
          <w:lang w:eastAsia="ko-KR"/>
        </w:rPr>
        <w:t xml:space="preserve"> </w:t>
      </w:r>
    </w:p>
    <w:p w14:paraId="2E785096" w14:textId="77777777" w:rsidR="00B61A1B" w:rsidRPr="00CD60D5" w:rsidRDefault="00B61A1B" w:rsidP="00B61A1B">
      <w:pPr>
        <w:pStyle w:val="BodyText1"/>
        <w:numPr>
          <w:ilvl w:val="0"/>
          <w:numId w:val="68"/>
        </w:numPr>
        <w:jc w:val="lowKashida"/>
        <w:rPr>
          <w:rFonts w:eastAsia="Malgun Gothic"/>
          <w:szCs w:val="22"/>
          <w:lang w:eastAsia="ko-KR"/>
        </w:rPr>
      </w:pPr>
      <w:r>
        <w:rPr>
          <w:rFonts w:eastAsia="Malgun Gothic"/>
          <w:szCs w:val="22"/>
          <w:lang w:eastAsia="ko-KR"/>
        </w:rPr>
        <w:t>While m</w:t>
      </w:r>
      <w:r w:rsidRPr="00CD60D5">
        <w:rPr>
          <w:rFonts w:eastAsia="Malgun Gothic"/>
          <w:szCs w:val="22"/>
          <w:lang w:eastAsia="ko-KR"/>
        </w:rPr>
        <w:t xml:space="preserve">ost PICs </w:t>
      </w:r>
      <w:r>
        <w:rPr>
          <w:rFonts w:eastAsia="Malgun Gothic"/>
          <w:szCs w:val="22"/>
          <w:lang w:eastAsia="ko-KR"/>
        </w:rPr>
        <w:t>are not</w:t>
      </w:r>
      <w:r w:rsidRPr="00CD60D5">
        <w:rPr>
          <w:rFonts w:eastAsia="Malgun Gothic"/>
          <w:szCs w:val="22"/>
          <w:lang w:eastAsia="ko-KR"/>
        </w:rPr>
        <w:t xml:space="preserve"> able to implement the full spectrum of regulatory functions on their own</w:t>
      </w:r>
      <w:r>
        <w:rPr>
          <w:rFonts w:eastAsia="Malgun Gothic"/>
          <w:szCs w:val="22"/>
          <w:lang w:eastAsia="ko-KR"/>
        </w:rPr>
        <w:t>,</w:t>
      </w:r>
      <w:r w:rsidRPr="00CD60D5">
        <w:rPr>
          <w:rFonts w:eastAsia="Malgun Gothic"/>
          <w:szCs w:val="22"/>
          <w:lang w:eastAsia="ko-KR"/>
        </w:rPr>
        <w:t xml:space="preserve"> </w:t>
      </w:r>
      <w:r w:rsidRPr="004948C5">
        <w:rPr>
          <w:rFonts w:eastAsia="Malgun Gothic"/>
          <w:szCs w:val="22"/>
          <w:lang w:eastAsia="ko-KR"/>
        </w:rPr>
        <w:t xml:space="preserve">they </w:t>
      </w:r>
      <w:r>
        <w:rPr>
          <w:rFonts w:eastAsia="Malgun Gothic"/>
          <w:szCs w:val="22"/>
          <w:lang w:eastAsia="ko-KR"/>
        </w:rPr>
        <w:t>can</w:t>
      </w:r>
      <w:r w:rsidRPr="004948C5">
        <w:rPr>
          <w:rFonts w:eastAsia="Malgun Gothic"/>
          <w:szCs w:val="22"/>
          <w:lang w:eastAsia="ko-KR"/>
        </w:rPr>
        <w:t xml:space="preserve"> participate in regional convergence initiatives to collectively strengthen regulatory capacities at country and </w:t>
      </w:r>
      <w:proofErr w:type="spellStart"/>
      <w:r w:rsidRPr="004948C5">
        <w:rPr>
          <w:rFonts w:eastAsia="Malgun Gothic"/>
          <w:szCs w:val="22"/>
          <w:lang w:eastAsia="ko-KR"/>
        </w:rPr>
        <w:t>subregional</w:t>
      </w:r>
      <w:proofErr w:type="spellEnd"/>
      <w:r w:rsidRPr="004948C5">
        <w:rPr>
          <w:rFonts w:eastAsia="Malgun Gothic"/>
          <w:szCs w:val="22"/>
          <w:lang w:eastAsia="ko-KR"/>
        </w:rPr>
        <w:t xml:space="preserve"> levels in order to address common public health issues</w:t>
      </w:r>
      <w:r w:rsidRPr="00CD60D5">
        <w:rPr>
          <w:rFonts w:eastAsia="Malgun Gothic"/>
          <w:szCs w:val="22"/>
          <w:lang w:eastAsia="ko-KR"/>
        </w:rPr>
        <w:t>.</w:t>
      </w:r>
    </w:p>
    <w:p w14:paraId="0A0E3AC3" w14:textId="77777777" w:rsidR="00B61A1B" w:rsidRPr="001F4096" w:rsidRDefault="00B61A1B" w:rsidP="00B61A1B">
      <w:pPr>
        <w:rPr>
          <w:lang w:eastAsia="ko-KR"/>
        </w:rPr>
      </w:pPr>
      <w:r w:rsidRPr="001F4096">
        <w:rPr>
          <w:lang w:eastAsia="ko-KR"/>
        </w:rPr>
        <w:lastRenderedPageBreak/>
        <w:t>The study explored several options for regulatory strengthening</w:t>
      </w:r>
      <w:r>
        <w:rPr>
          <w:lang w:eastAsia="ko-KR"/>
        </w:rPr>
        <w:t>, including</w:t>
      </w:r>
      <w:r w:rsidRPr="001F4096">
        <w:rPr>
          <w:lang w:eastAsia="ko-KR"/>
        </w:rPr>
        <w:t xml:space="preserve">: </w:t>
      </w:r>
      <w:r>
        <w:rPr>
          <w:lang w:eastAsia="ko-KR"/>
        </w:rPr>
        <w:t>(</w:t>
      </w:r>
      <w:proofErr w:type="spellStart"/>
      <w:r>
        <w:rPr>
          <w:lang w:eastAsia="ko-KR"/>
        </w:rPr>
        <w:t>i</w:t>
      </w:r>
      <w:proofErr w:type="spellEnd"/>
      <w:r w:rsidRPr="001F4096">
        <w:rPr>
          <w:lang w:eastAsia="ko-KR"/>
        </w:rPr>
        <w:t xml:space="preserve">) setting up national regulatory systems in each country, based on their needs and contexts; </w:t>
      </w:r>
      <w:r>
        <w:rPr>
          <w:lang w:eastAsia="ko-KR"/>
        </w:rPr>
        <w:t>(ii</w:t>
      </w:r>
      <w:r w:rsidRPr="001F4096">
        <w:rPr>
          <w:lang w:eastAsia="ko-KR"/>
        </w:rPr>
        <w:t xml:space="preserve">) </w:t>
      </w:r>
      <w:r>
        <w:rPr>
          <w:lang w:eastAsia="ko-KR"/>
        </w:rPr>
        <w:t>relying</w:t>
      </w:r>
      <w:r w:rsidRPr="001F4096">
        <w:rPr>
          <w:lang w:eastAsia="ko-KR"/>
        </w:rPr>
        <w:t xml:space="preserve"> on other countries with well-established national regulatory authorities; and </w:t>
      </w:r>
      <w:r>
        <w:rPr>
          <w:lang w:eastAsia="ko-KR"/>
        </w:rPr>
        <w:t>(iii</w:t>
      </w:r>
      <w:r w:rsidRPr="001F4096">
        <w:rPr>
          <w:lang w:eastAsia="ko-KR"/>
        </w:rPr>
        <w:t xml:space="preserve">) </w:t>
      </w:r>
      <w:r>
        <w:rPr>
          <w:lang w:eastAsia="ko-KR"/>
        </w:rPr>
        <w:t>establishing</w:t>
      </w:r>
      <w:r w:rsidRPr="001F4096">
        <w:rPr>
          <w:lang w:eastAsia="ko-KR"/>
        </w:rPr>
        <w:t xml:space="preserve"> a </w:t>
      </w:r>
      <w:proofErr w:type="spellStart"/>
      <w:r w:rsidRPr="001F4096">
        <w:rPr>
          <w:lang w:eastAsia="ko-KR"/>
        </w:rPr>
        <w:t>subregional</w:t>
      </w:r>
      <w:proofErr w:type="spellEnd"/>
      <w:r w:rsidRPr="001F4096">
        <w:rPr>
          <w:lang w:eastAsia="ko-KR"/>
        </w:rPr>
        <w:t xml:space="preserve"> regulatory platform to assist countries </w:t>
      </w:r>
      <w:r>
        <w:rPr>
          <w:lang w:eastAsia="ko-KR"/>
        </w:rPr>
        <w:t xml:space="preserve">in </w:t>
      </w:r>
      <w:r w:rsidRPr="001F4096">
        <w:rPr>
          <w:lang w:eastAsia="ko-KR"/>
        </w:rPr>
        <w:t>perform</w:t>
      </w:r>
      <w:r>
        <w:rPr>
          <w:lang w:eastAsia="ko-KR"/>
        </w:rPr>
        <w:t>ing</w:t>
      </w:r>
      <w:r w:rsidRPr="001F4096">
        <w:rPr>
          <w:lang w:eastAsia="ko-KR"/>
        </w:rPr>
        <w:t xml:space="preserve"> core regulatory functions that </w:t>
      </w:r>
      <w:r>
        <w:rPr>
          <w:lang w:eastAsia="ko-KR"/>
        </w:rPr>
        <w:t xml:space="preserve">they </w:t>
      </w:r>
      <w:r w:rsidRPr="001F4096">
        <w:rPr>
          <w:lang w:eastAsia="ko-KR"/>
        </w:rPr>
        <w:t xml:space="preserve">cannot </w:t>
      </w:r>
      <w:r>
        <w:rPr>
          <w:lang w:eastAsia="ko-KR"/>
        </w:rPr>
        <w:t>undertake</w:t>
      </w:r>
      <w:r w:rsidRPr="001F4096">
        <w:rPr>
          <w:lang w:eastAsia="ko-KR"/>
        </w:rPr>
        <w:t xml:space="preserve"> on their own, especially in the context of constrained resources. The mechanism would be voluntary in the beginning and is not meant to replace national systems.</w:t>
      </w:r>
    </w:p>
    <w:p w14:paraId="0FEC11CC" w14:textId="77777777" w:rsidR="00EE03D2" w:rsidRPr="00EE03D2" w:rsidRDefault="00EE03D2" w:rsidP="00C46F9F">
      <w:pPr>
        <w:spacing w:after="0"/>
        <w:rPr>
          <w:rFonts w:cs="Times New Roman"/>
        </w:rPr>
      </w:pPr>
    </w:p>
    <w:p w14:paraId="6E736B3D" w14:textId="77777777" w:rsidR="00EE03D2" w:rsidRPr="00EE03D2" w:rsidRDefault="00EE03D2" w:rsidP="00C46F9F">
      <w:pPr>
        <w:spacing w:after="0"/>
        <w:rPr>
          <w:rFonts w:cs="Times New Roman"/>
          <w:b/>
        </w:rPr>
      </w:pPr>
      <w:r w:rsidRPr="00EE03D2">
        <w:rPr>
          <w:rFonts w:cs="Times New Roman"/>
          <w:b/>
        </w:rPr>
        <w:t>The proposed sub-regional regulatory platform could:</w:t>
      </w:r>
    </w:p>
    <w:p w14:paraId="1F9B6A24" w14:textId="77777777" w:rsidR="00B61A1B" w:rsidRDefault="00B61A1B" w:rsidP="00B61A1B">
      <w:pPr>
        <w:pStyle w:val="BodyText1"/>
        <w:ind w:firstLine="0"/>
        <w:jc w:val="lowKashida"/>
        <w:rPr>
          <w:rFonts w:eastAsia="Malgun Gothic"/>
          <w:lang w:eastAsia="ko-KR"/>
        </w:rPr>
      </w:pPr>
      <w:r w:rsidRPr="00D80A75">
        <w:rPr>
          <w:rFonts w:eastAsia="Malgun Gothic"/>
          <w:lang w:eastAsia="ko-KR"/>
        </w:rPr>
        <w:t xml:space="preserve">The proposed </w:t>
      </w:r>
      <w:proofErr w:type="spellStart"/>
      <w:r w:rsidRPr="00D80A75">
        <w:rPr>
          <w:rFonts w:eastAsia="Malgun Gothic"/>
          <w:lang w:eastAsia="ko-KR"/>
        </w:rPr>
        <w:t>subregional</w:t>
      </w:r>
      <w:proofErr w:type="spellEnd"/>
      <w:r w:rsidRPr="00D80A75">
        <w:rPr>
          <w:rFonts w:eastAsia="Malgun Gothic"/>
          <w:lang w:eastAsia="ko-KR"/>
        </w:rPr>
        <w:t xml:space="preserve"> regulatory platform could serve as mechanism recognized by PICs for</w:t>
      </w:r>
      <w:r>
        <w:rPr>
          <w:rFonts w:eastAsia="Malgun Gothic"/>
          <w:lang w:eastAsia="ko-KR"/>
        </w:rPr>
        <w:t>:</w:t>
      </w:r>
      <w:r w:rsidRPr="00D80A75">
        <w:rPr>
          <w:rFonts w:eastAsia="Malgun Gothic"/>
          <w:lang w:eastAsia="ko-KR"/>
        </w:rPr>
        <w:t xml:space="preserve"> </w:t>
      </w:r>
    </w:p>
    <w:p w14:paraId="47F9C3D0" w14:textId="6933BE37" w:rsidR="00B61A1B" w:rsidRDefault="00B61A1B" w:rsidP="00B61A1B">
      <w:pPr>
        <w:pStyle w:val="BodyText1"/>
        <w:numPr>
          <w:ilvl w:val="0"/>
          <w:numId w:val="69"/>
        </w:numPr>
        <w:jc w:val="lowKashida"/>
        <w:rPr>
          <w:rFonts w:eastAsia="Malgun Gothic"/>
          <w:lang w:eastAsia="ko-KR"/>
        </w:rPr>
      </w:pPr>
      <w:r w:rsidRPr="00D80A75">
        <w:rPr>
          <w:rFonts w:eastAsia="Malgun Gothic"/>
          <w:lang w:eastAsia="ko-KR"/>
        </w:rPr>
        <w:t>strengthening regulatory systems; and sharing information and developing capacity</w:t>
      </w:r>
      <w:r>
        <w:rPr>
          <w:rFonts w:eastAsia="Malgun Gothic"/>
          <w:lang w:eastAsia="ko-KR"/>
        </w:rPr>
        <w:t xml:space="preserve"> and </w:t>
      </w:r>
    </w:p>
    <w:p w14:paraId="39AFAE3E" w14:textId="77777777" w:rsidR="00B61A1B" w:rsidRPr="00B61A1B" w:rsidRDefault="00B61A1B" w:rsidP="00B61A1B">
      <w:pPr>
        <w:pStyle w:val="BodyText1"/>
        <w:numPr>
          <w:ilvl w:val="0"/>
          <w:numId w:val="69"/>
        </w:numPr>
        <w:jc w:val="lowKashida"/>
        <w:rPr>
          <w:rFonts w:eastAsia="Malgun Gothic"/>
          <w:szCs w:val="22"/>
          <w:lang w:eastAsia="ko-KR"/>
        </w:rPr>
      </w:pPr>
      <w:r>
        <w:rPr>
          <w:rFonts w:eastAsia="Malgun Gothic"/>
          <w:lang w:eastAsia="ko-KR"/>
        </w:rPr>
        <w:t xml:space="preserve"> </w:t>
      </w:r>
      <w:proofErr w:type="gramStart"/>
      <w:r>
        <w:rPr>
          <w:rFonts w:eastAsia="Malgun Gothic"/>
          <w:lang w:eastAsia="ko-KR"/>
        </w:rPr>
        <w:t>supporting</w:t>
      </w:r>
      <w:proofErr w:type="gramEnd"/>
      <w:r>
        <w:rPr>
          <w:rFonts w:eastAsia="Malgun Gothic"/>
          <w:lang w:eastAsia="ko-KR"/>
        </w:rPr>
        <w:t xml:space="preserve"> countries to perform regulatory functions upon request. </w:t>
      </w:r>
      <w:r w:rsidRPr="00D80A75">
        <w:rPr>
          <w:rFonts w:eastAsia="Malgun Gothic"/>
          <w:lang w:eastAsia="ko-KR"/>
        </w:rPr>
        <w:t xml:space="preserve"> </w:t>
      </w:r>
    </w:p>
    <w:p w14:paraId="43A15735" w14:textId="23BC58B7" w:rsidR="00B61A1B" w:rsidRPr="001F4096" w:rsidRDefault="00B61A1B" w:rsidP="00B61A1B">
      <w:pPr>
        <w:pStyle w:val="BodyText1"/>
        <w:ind w:firstLine="0"/>
        <w:jc w:val="lowKashida"/>
        <w:rPr>
          <w:rFonts w:eastAsia="Malgun Gothic"/>
          <w:szCs w:val="22"/>
          <w:lang w:eastAsia="ko-KR"/>
        </w:rPr>
      </w:pPr>
      <w:bookmarkStart w:id="2" w:name="_GoBack"/>
      <w:bookmarkEnd w:id="2"/>
      <w:r w:rsidRPr="00D80A75">
        <w:rPr>
          <w:rFonts w:eastAsia="Malgun Gothic"/>
          <w:lang w:eastAsia="ko-KR"/>
        </w:rPr>
        <w:t xml:space="preserve">The </w:t>
      </w:r>
      <w:proofErr w:type="spellStart"/>
      <w:r w:rsidRPr="00D80A75">
        <w:rPr>
          <w:rFonts w:eastAsia="Malgun Gothic"/>
          <w:lang w:eastAsia="ko-KR"/>
        </w:rPr>
        <w:t>subregional</w:t>
      </w:r>
      <w:proofErr w:type="spellEnd"/>
      <w:r w:rsidRPr="00D80A75">
        <w:rPr>
          <w:rFonts w:eastAsia="Malgun Gothic"/>
          <w:lang w:eastAsia="ko-KR"/>
        </w:rPr>
        <w:t xml:space="preserve"> platform could enable countries in the Pacific to cooperate in regulating medicine and medical products</w:t>
      </w:r>
      <w:r w:rsidRPr="007365EA">
        <w:rPr>
          <w:rFonts w:eastAsia="Malgun Gothic"/>
          <w:lang w:eastAsia="ko-KR"/>
        </w:rPr>
        <w:t>,</w:t>
      </w:r>
      <w:r w:rsidRPr="00D80A75">
        <w:rPr>
          <w:rFonts w:eastAsia="Malgun Gothic"/>
          <w:lang w:eastAsia="ko-KR"/>
        </w:rPr>
        <w:t xml:space="preserve"> enhance reliance mechanisms and/or joint collaborative regulatory activities and strengthen their own regulatory systems in the process.  It could also be used by regulatory authorities in the Pacific to </w:t>
      </w:r>
      <w:r w:rsidRPr="00D80A75">
        <w:rPr>
          <w:rFonts w:eastAsia="Malgun Gothic"/>
          <w:szCs w:val="22"/>
          <w:lang w:eastAsia="ko-KR"/>
        </w:rPr>
        <w:t>coordinate information sharing and mobilize support from more stringent regulatory authorities for learning and capacity-building.</w:t>
      </w:r>
    </w:p>
    <w:p w14:paraId="2DDA512F" w14:textId="77777777" w:rsidR="006874D0" w:rsidRPr="00280FCB" w:rsidRDefault="006874D0" w:rsidP="008F4DEE">
      <w:pPr>
        <w:spacing w:after="0" w:line="240" w:lineRule="auto"/>
        <w:rPr>
          <w:rFonts w:asciiTheme="majorBidi" w:eastAsia="Malgun Gothic" w:hAnsiTheme="majorBidi" w:cstheme="majorBidi"/>
          <w:b/>
          <w:bCs/>
          <w:lang w:eastAsia="ko-KR"/>
        </w:rPr>
      </w:pPr>
    </w:p>
    <w:sectPr w:rsidR="006874D0" w:rsidRPr="00280FCB" w:rsidSect="00AB5B18">
      <w:headerReference w:type="even" r:id="rId9"/>
      <w:headerReference w:type="default" r:id="rId10"/>
      <w:headerReference w:type="first" r:id="rId11"/>
      <w:footerReference w:type="first" r:id="rId12"/>
      <w:pgSz w:w="11907" w:h="16839" w:code="9"/>
      <w:pgMar w:top="720" w:right="1440" w:bottom="1440" w:left="1440"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370A09" w15:done="0"/>
  <w15:commentEx w15:paraId="7DEFA891" w15:done="0"/>
  <w15:commentEx w15:paraId="0BB1E834" w15:done="0"/>
  <w15:commentEx w15:paraId="4634D310" w15:done="0"/>
  <w15:commentEx w15:paraId="08C2C838" w15:done="0"/>
  <w15:commentEx w15:paraId="0564E4F8" w15:done="0"/>
  <w15:commentEx w15:paraId="65E8EDF0" w15:done="0"/>
  <w15:commentEx w15:paraId="1E7352B5" w15:done="0"/>
  <w15:commentEx w15:paraId="0A737862" w15:done="0"/>
  <w15:commentEx w15:paraId="6664B39E" w15:done="0"/>
  <w15:commentEx w15:paraId="2FF73DCB" w15:done="0"/>
  <w15:commentEx w15:paraId="7E7C11C0" w15:done="0"/>
  <w15:commentEx w15:paraId="3832DC1B" w15:done="0"/>
  <w15:commentEx w15:paraId="180FA60C" w15:done="0"/>
  <w15:commentEx w15:paraId="4D7682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370A09" w16cid:durableId="20976246"/>
  <w16cid:commentId w16cid:paraId="7DEFA891" w16cid:durableId="2090FAFD"/>
  <w16cid:commentId w16cid:paraId="0BB1E834" w16cid:durableId="20968B5B"/>
  <w16cid:commentId w16cid:paraId="4634D310" w16cid:durableId="2090FEED"/>
  <w16cid:commentId w16cid:paraId="08C2C838" w16cid:durableId="20910A3F"/>
  <w16cid:commentId w16cid:paraId="0564E4F8" w16cid:durableId="20910ADC"/>
  <w16cid:commentId w16cid:paraId="65E8EDF0" w16cid:durableId="2091088A"/>
  <w16cid:commentId w16cid:paraId="1E7352B5" w16cid:durableId="20911379"/>
  <w16cid:commentId w16cid:paraId="0A737862" w16cid:durableId="209111FF"/>
  <w16cid:commentId w16cid:paraId="6664B39E" w16cid:durableId="20976749"/>
  <w16cid:commentId w16cid:paraId="2FF73DCB" w16cid:durableId="2096A4F2"/>
  <w16cid:commentId w16cid:paraId="7E7C11C0" w16cid:durableId="2096B223"/>
  <w16cid:commentId w16cid:paraId="3832DC1B" w16cid:durableId="20976DA3"/>
  <w16cid:commentId w16cid:paraId="180FA60C" w16cid:durableId="20976BE3"/>
  <w16cid:commentId w16cid:paraId="4D768230" w16cid:durableId="20976E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46BE7F" w14:textId="77777777" w:rsidR="00286A41" w:rsidRDefault="00286A41" w:rsidP="00DC6979">
      <w:pPr>
        <w:spacing w:after="0" w:line="240" w:lineRule="auto"/>
      </w:pPr>
      <w:r>
        <w:separator/>
      </w:r>
    </w:p>
  </w:endnote>
  <w:endnote w:type="continuationSeparator" w:id="0">
    <w:p w14:paraId="47A5C58B" w14:textId="77777777" w:rsidR="00286A41" w:rsidRDefault="00286A41"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Headings CS)">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54053" w14:textId="77777777" w:rsidR="009F28CF" w:rsidRDefault="009F28CF" w:rsidP="00BD60F7">
    <w:pPr>
      <w:pStyle w:val="Footer"/>
      <w:pBdr>
        <w:top w:val="single" w:sz="4" w:space="1" w:color="D9D9D9" w:themeColor="background1" w:themeShade="D9"/>
      </w:pBdr>
      <w:rPr>
        <w:b/>
        <w:bCs/>
      </w:rPr>
    </w:pPr>
  </w:p>
  <w:p w14:paraId="28016DD2" w14:textId="77777777" w:rsidR="009F28CF" w:rsidRDefault="009F28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C4A304" w14:textId="77777777" w:rsidR="00286A41" w:rsidRDefault="00286A41" w:rsidP="00DC6979">
      <w:pPr>
        <w:spacing w:after="0" w:line="240" w:lineRule="auto"/>
      </w:pPr>
      <w:r>
        <w:separator/>
      </w:r>
    </w:p>
  </w:footnote>
  <w:footnote w:type="continuationSeparator" w:id="0">
    <w:p w14:paraId="15A5D501" w14:textId="77777777" w:rsidR="00286A41" w:rsidRDefault="00286A41" w:rsidP="00DC69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6E2572" w14:textId="77777777" w:rsidR="009F28CF" w:rsidRPr="007608DB" w:rsidRDefault="009F28CF" w:rsidP="00BD60F7">
    <w:pPr>
      <w:pStyle w:val="Header"/>
      <w:rPr>
        <w:rFonts w:asciiTheme="majorBidi" w:hAnsiTheme="majorBidi" w:cstheme="majorBidi"/>
        <w:b/>
        <w:bCs/>
      </w:rPr>
    </w:pPr>
    <w:r>
      <w:rPr>
        <w:rFonts w:asciiTheme="majorBidi" w:hAnsiTheme="majorBidi" w:cstheme="majorBidi"/>
        <w:b/>
        <w:bCs/>
      </w:rPr>
      <w:t>PIC13/</w:t>
    </w:r>
  </w:p>
  <w:p w14:paraId="059F7011" w14:textId="77777777" w:rsidR="009F28CF" w:rsidRDefault="009F28CF" w:rsidP="00BD60F7">
    <w:pPr>
      <w:pStyle w:val="Header"/>
      <w:rPr>
        <w:rFonts w:asciiTheme="majorBidi" w:hAnsiTheme="majorBidi" w:cstheme="majorBidi"/>
        <w:b/>
        <w:bCs/>
        <w:noProof/>
      </w:rPr>
    </w:pPr>
    <w:r w:rsidRPr="007608DB">
      <w:rPr>
        <w:rFonts w:asciiTheme="majorBidi" w:hAnsiTheme="majorBidi" w:cstheme="majorBidi"/>
        <w:b/>
        <w:bCs/>
      </w:rPr>
      <w:t xml:space="preserve">page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AB5B18">
      <w:rPr>
        <w:rFonts w:asciiTheme="majorBidi" w:hAnsiTheme="majorBidi" w:cstheme="majorBidi"/>
        <w:b/>
        <w:bCs/>
        <w:noProof/>
      </w:rPr>
      <w:t>2</w:t>
    </w:r>
    <w:r w:rsidRPr="007608DB">
      <w:rPr>
        <w:rFonts w:asciiTheme="majorBidi" w:hAnsiTheme="majorBidi" w:cstheme="majorBidi"/>
        <w:b/>
        <w:bCs/>
        <w:noProof/>
      </w:rPr>
      <w:fldChar w:fldCharType="end"/>
    </w:r>
  </w:p>
  <w:p w14:paraId="509AF426" w14:textId="77777777" w:rsidR="009F28CF" w:rsidRDefault="009F28CF" w:rsidP="00BD60F7">
    <w:pPr>
      <w:pStyle w:val="Header"/>
      <w:rPr>
        <w:rFonts w:asciiTheme="majorBidi" w:hAnsiTheme="majorBidi" w:cstheme="majorBidi"/>
        <w:b/>
        <w:bCs/>
        <w:noProof/>
      </w:rPr>
    </w:pPr>
  </w:p>
  <w:p w14:paraId="63952394" w14:textId="77777777" w:rsidR="009F28CF" w:rsidRPr="007608DB" w:rsidRDefault="009F28CF"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E31AA" w14:textId="0620CD38" w:rsidR="00AB5B18" w:rsidRPr="00AB4135" w:rsidRDefault="00AB5B18" w:rsidP="00AB5B18">
    <w:pPr>
      <w:pStyle w:val="Header"/>
      <w:jc w:val="right"/>
      <w:rPr>
        <w:rFonts w:asciiTheme="majorBidi" w:hAnsiTheme="majorBidi" w:cstheme="majorBidi"/>
        <w:b/>
        <w:bCs/>
        <w:noProof/>
      </w:rPr>
    </w:pPr>
    <w:r w:rsidRPr="00AB5B18">
      <w:rPr>
        <w:rFonts w:asciiTheme="majorBidi" w:hAnsiTheme="majorBidi" w:cstheme="majorBidi"/>
        <w:b/>
        <w:bCs/>
      </w:rPr>
      <w:t xml:space="preserve"> </w:t>
    </w:r>
    <w:r>
      <w:rPr>
        <w:rFonts w:asciiTheme="majorBidi" w:hAnsiTheme="majorBidi" w:cstheme="majorBidi"/>
        <w:b/>
        <w:bCs/>
      </w:rPr>
      <w:t>PIC13/S7/4/Annex</w:t>
    </w:r>
    <w:r>
      <w:rPr>
        <w:rFonts w:asciiTheme="majorBidi" w:hAnsiTheme="majorBidi" w:cstheme="majorBidi"/>
        <w:b/>
        <w:bCs/>
      </w:rPr>
      <w:br/>
      <w:t>p</w:t>
    </w:r>
    <w:r w:rsidRPr="007608DB">
      <w:rPr>
        <w:rFonts w:asciiTheme="majorBidi" w:hAnsiTheme="majorBidi" w:cstheme="majorBidi"/>
        <w:b/>
        <w:bCs/>
      </w:rPr>
      <w:t xml:space="preserve">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B61A1B">
      <w:rPr>
        <w:rFonts w:asciiTheme="majorBidi" w:hAnsiTheme="majorBidi" w:cstheme="majorBidi"/>
        <w:b/>
        <w:bCs/>
        <w:noProof/>
      </w:rPr>
      <w:t>2</w:t>
    </w:r>
    <w:r w:rsidRPr="007608DB">
      <w:rPr>
        <w:rFonts w:asciiTheme="majorBidi" w:hAnsiTheme="majorBidi" w:cstheme="majorBidi"/>
        <w:b/>
        <w:bCs/>
        <w:noProof/>
      </w:rPr>
      <w:fldChar w:fldCharType="end"/>
    </w:r>
  </w:p>
  <w:p w14:paraId="07442500" w14:textId="3EAF8C82" w:rsidR="009F28CF" w:rsidRDefault="009F28CF" w:rsidP="00AB5B18">
    <w:pPr>
      <w:pStyle w:val="Header"/>
      <w:jc w:val="right"/>
      <w:rPr>
        <w:rFonts w:asciiTheme="majorBidi" w:hAnsiTheme="majorBidi" w:cstheme="majorBidi"/>
        <w:b/>
        <w:bCs/>
        <w:noProof/>
      </w:rPr>
    </w:pPr>
  </w:p>
  <w:p w14:paraId="5C4C28D2" w14:textId="77777777" w:rsidR="009F28CF" w:rsidRPr="007608DB" w:rsidRDefault="009F28CF" w:rsidP="00BD60F7">
    <w:pPr>
      <w:pStyle w:val="Header"/>
      <w:jc w:val="right"/>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06CC4F" w14:textId="2741149F" w:rsidR="00B25584" w:rsidRDefault="006D009D" w:rsidP="006D009D">
    <w:pPr>
      <w:pStyle w:val="Header"/>
      <w:jc w:val="center"/>
    </w:pPr>
    <w:r>
      <w:rPr>
        <w:noProof/>
        <w:lang w:val="en-US" w:eastAsia="en-US"/>
      </w:rPr>
      <w:drawing>
        <wp:inline distT="0" distB="0" distL="0" distR="0" wp14:anchorId="06C0DE6C" wp14:editId="302193BA">
          <wp:extent cx="5392434" cy="1375575"/>
          <wp:effectExtent l="0" t="0" r="0" b="0"/>
          <wp:docPr id="3" name="Picture 3" descr="D:\Users\sealw\Desktop\PHMM\wetransfer-562e50\13 PHMM mainbanner 2019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sealw\Desktop\PHMM\wetransfer-562e50\13 PHMM mainbanner 2019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860" cy="137542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525CB"/>
    <w:multiLevelType w:val="hybridMultilevel"/>
    <w:tmpl w:val="81A4F6B2"/>
    <w:lvl w:ilvl="0" w:tplc="8176FF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B641A"/>
    <w:multiLevelType w:val="hybridMultilevel"/>
    <w:tmpl w:val="27C2CBB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036282"/>
    <w:multiLevelType w:val="hybridMultilevel"/>
    <w:tmpl w:val="CD9C653A"/>
    <w:lvl w:ilvl="0" w:tplc="424CE132">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BE7783"/>
    <w:multiLevelType w:val="hybridMultilevel"/>
    <w:tmpl w:val="65FCD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7E62902"/>
    <w:multiLevelType w:val="hybridMultilevel"/>
    <w:tmpl w:val="F8B86A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A6F74AF"/>
    <w:multiLevelType w:val="hybridMultilevel"/>
    <w:tmpl w:val="35AA444A"/>
    <w:lvl w:ilvl="0" w:tplc="08090015">
      <w:start w:val="1"/>
      <w:numFmt w:val="upp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0AE05D0E"/>
    <w:multiLevelType w:val="hybridMultilevel"/>
    <w:tmpl w:val="A7DC2B82"/>
    <w:lvl w:ilvl="0" w:tplc="7BDAB8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020622"/>
    <w:multiLevelType w:val="hybridMultilevel"/>
    <w:tmpl w:val="E7FAF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406463"/>
    <w:multiLevelType w:val="hybridMultilevel"/>
    <w:tmpl w:val="05F833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nsid w:val="13E27F80"/>
    <w:multiLevelType w:val="multilevel"/>
    <w:tmpl w:val="68C0FED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5CB306E"/>
    <w:multiLevelType w:val="hybridMultilevel"/>
    <w:tmpl w:val="2E5E3E9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65560A5"/>
    <w:multiLevelType w:val="hybridMultilevel"/>
    <w:tmpl w:val="E2185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6590D36"/>
    <w:multiLevelType w:val="hybridMultilevel"/>
    <w:tmpl w:val="E0560620"/>
    <w:lvl w:ilvl="0" w:tplc="4A864F42">
      <w:start w:val="1"/>
      <w:numFmt w:val="bullet"/>
      <w:lvlText w:val="•"/>
      <w:lvlJc w:val="left"/>
      <w:pPr>
        <w:tabs>
          <w:tab w:val="num" w:pos="720"/>
        </w:tabs>
        <w:ind w:left="720" w:hanging="360"/>
      </w:pPr>
      <w:rPr>
        <w:rFonts w:ascii="Arial" w:hAnsi="Arial" w:hint="default"/>
      </w:rPr>
    </w:lvl>
    <w:lvl w:ilvl="1" w:tplc="00BC7D1E">
      <w:start w:val="1655"/>
      <w:numFmt w:val="bullet"/>
      <w:lvlText w:val="•"/>
      <w:lvlJc w:val="left"/>
      <w:pPr>
        <w:tabs>
          <w:tab w:val="num" w:pos="1440"/>
        </w:tabs>
        <w:ind w:left="1440" w:hanging="360"/>
      </w:pPr>
      <w:rPr>
        <w:rFonts w:ascii="Arial" w:hAnsi="Arial" w:hint="default"/>
      </w:rPr>
    </w:lvl>
    <w:lvl w:ilvl="2" w:tplc="72D27C2C" w:tentative="1">
      <w:start w:val="1"/>
      <w:numFmt w:val="bullet"/>
      <w:lvlText w:val="•"/>
      <w:lvlJc w:val="left"/>
      <w:pPr>
        <w:tabs>
          <w:tab w:val="num" w:pos="2160"/>
        </w:tabs>
        <w:ind w:left="2160" w:hanging="360"/>
      </w:pPr>
      <w:rPr>
        <w:rFonts w:ascii="Arial" w:hAnsi="Arial" w:hint="default"/>
      </w:rPr>
    </w:lvl>
    <w:lvl w:ilvl="3" w:tplc="46E2CF28" w:tentative="1">
      <w:start w:val="1"/>
      <w:numFmt w:val="bullet"/>
      <w:lvlText w:val="•"/>
      <w:lvlJc w:val="left"/>
      <w:pPr>
        <w:tabs>
          <w:tab w:val="num" w:pos="2880"/>
        </w:tabs>
        <w:ind w:left="2880" w:hanging="360"/>
      </w:pPr>
      <w:rPr>
        <w:rFonts w:ascii="Arial" w:hAnsi="Arial" w:hint="default"/>
      </w:rPr>
    </w:lvl>
    <w:lvl w:ilvl="4" w:tplc="DE3AD188" w:tentative="1">
      <w:start w:val="1"/>
      <w:numFmt w:val="bullet"/>
      <w:lvlText w:val="•"/>
      <w:lvlJc w:val="left"/>
      <w:pPr>
        <w:tabs>
          <w:tab w:val="num" w:pos="3600"/>
        </w:tabs>
        <w:ind w:left="3600" w:hanging="360"/>
      </w:pPr>
      <w:rPr>
        <w:rFonts w:ascii="Arial" w:hAnsi="Arial" w:hint="default"/>
      </w:rPr>
    </w:lvl>
    <w:lvl w:ilvl="5" w:tplc="D836140E" w:tentative="1">
      <w:start w:val="1"/>
      <w:numFmt w:val="bullet"/>
      <w:lvlText w:val="•"/>
      <w:lvlJc w:val="left"/>
      <w:pPr>
        <w:tabs>
          <w:tab w:val="num" w:pos="4320"/>
        </w:tabs>
        <w:ind w:left="4320" w:hanging="360"/>
      </w:pPr>
      <w:rPr>
        <w:rFonts w:ascii="Arial" w:hAnsi="Arial" w:hint="default"/>
      </w:rPr>
    </w:lvl>
    <w:lvl w:ilvl="6" w:tplc="CF8A9012" w:tentative="1">
      <w:start w:val="1"/>
      <w:numFmt w:val="bullet"/>
      <w:lvlText w:val="•"/>
      <w:lvlJc w:val="left"/>
      <w:pPr>
        <w:tabs>
          <w:tab w:val="num" w:pos="5040"/>
        </w:tabs>
        <w:ind w:left="5040" w:hanging="360"/>
      </w:pPr>
      <w:rPr>
        <w:rFonts w:ascii="Arial" w:hAnsi="Arial" w:hint="default"/>
      </w:rPr>
    </w:lvl>
    <w:lvl w:ilvl="7" w:tplc="653079AC" w:tentative="1">
      <w:start w:val="1"/>
      <w:numFmt w:val="bullet"/>
      <w:lvlText w:val="•"/>
      <w:lvlJc w:val="left"/>
      <w:pPr>
        <w:tabs>
          <w:tab w:val="num" w:pos="5760"/>
        </w:tabs>
        <w:ind w:left="5760" w:hanging="360"/>
      </w:pPr>
      <w:rPr>
        <w:rFonts w:ascii="Arial" w:hAnsi="Arial" w:hint="default"/>
      </w:rPr>
    </w:lvl>
    <w:lvl w:ilvl="8" w:tplc="1BF8678C" w:tentative="1">
      <w:start w:val="1"/>
      <w:numFmt w:val="bullet"/>
      <w:lvlText w:val="•"/>
      <w:lvlJc w:val="left"/>
      <w:pPr>
        <w:tabs>
          <w:tab w:val="num" w:pos="6480"/>
        </w:tabs>
        <w:ind w:left="6480" w:hanging="360"/>
      </w:pPr>
      <w:rPr>
        <w:rFonts w:ascii="Arial" w:hAnsi="Arial" w:hint="default"/>
      </w:rPr>
    </w:lvl>
  </w:abstractNum>
  <w:abstractNum w:abstractNumId="13">
    <w:nsid w:val="16806CDD"/>
    <w:multiLevelType w:val="hybridMultilevel"/>
    <w:tmpl w:val="716465C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nsid w:val="1D2F3F55"/>
    <w:multiLevelType w:val="hybridMultilevel"/>
    <w:tmpl w:val="B6FECD52"/>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E8C28C4"/>
    <w:multiLevelType w:val="hybridMultilevel"/>
    <w:tmpl w:val="5A70E6B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F0E0A9D"/>
    <w:multiLevelType w:val="hybridMultilevel"/>
    <w:tmpl w:val="C07854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nsid w:val="20D83729"/>
    <w:multiLevelType w:val="hybridMultilevel"/>
    <w:tmpl w:val="4F221F48"/>
    <w:lvl w:ilvl="0" w:tplc="8236BF12">
      <w:start w:val="1"/>
      <w:numFmt w:val="decimal"/>
      <w:lvlText w:val="%1."/>
      <w:lvlJc w:val="left"/>
      <w:pPr>
        <w:ind w:left="360" w:hanging="360"/>
      </w:pPr>
      <w:rPr>
        <w:rFonts w:hint="default"/>
        <w:b w:val="0"/>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8">
    <w:nsid w:val="24812107"/>
    <w:multiLevelType w:val="hybridMultilevel"/>
    <w:tmpl w:val="5DF033E2"/>
    <w:lvl w:ilvl="0" w:tplc="F040599A">
      <w:start w:val="1"/>
      <w:numFmt w:val="bullet"/>
      <w:lvlText w:val="•"/>
      <w:lvlJc w:val="left"/>
      <w:pPr>
        <w:tabs>
          <w:tab w:val="num" w:pos="360"/>
        </w:tabs>
        <w:ind w:left="360" w:hanging="360"/>
      </w:pPr>
      <w:rPr>
        <w:rFonts w:ascii="Arial" w:hAnsi="Arial" w:hint="default"/>
      </w:rPr>
    </w:lvl>
    <w:lvl w:ilvl="1" w:tplc="FD36CBB4">
      <w:start w:val="1"/>
      <w:numFmt w:val="bullet"/>
      <w:lvlText w:val="•"/>
      <w:lvlJc w:val="left"/>
      <w:pPr>
        <w:tabs>
          <w:tab w:val="num" w:pos="1080"/>
        </w:tabs>
        <w:ind w:left="1080" w:hanging="360"/>
      </w:pPr>
      <w:rPr>
        <w:rFonts w:ascii="Arial" w:hAnsi="Arial" w:hint="default"/>
      </w:rPr>
    </w:lvl>
    <w:lvl w:ilvl="2" w:tplc="5546C9E4" w:tentative="1">
      <w:start w:val="1"/>
      <w:numFmt w:val="bullet"/>
      <w:lvlText w:val="•"/>
      <w:lvlJc w:val="left"/>
      <w:pPr>
        <w:tabs>
          <w:tab w:val="num" w:pos="1800"/>
        </w:tabs>
        <w:ind w:left="1800" w:hanging="360"/>
      </w:pPr>
      <w:rPr>
        <w:rFonts w:ascii="Arial" w:hAnsi="Arial" w:hint="default"/>
      </w:rPr>
    </w:lvl>
    <w:lvl w:ilvl="3" w:tplc="C35E9D10" w:tentative="1">
      <w:start w:val="1"/>
      <w:numFmt w:val="bullet"/>
      <w:lvlText w:val="•"/>
      <w:lvlJc w:val="left"/>
      <w:pPr>
        <w:tabs>
          <w:tab w:val="num" w:pos="2520"/>
        </w:tabs>
        <w:ind w:left="2520" w:hanging="360"/>
      </w:pPr>
      <w:rPr>
        <w:rFonts w:ascii="Arial" w:hAnsi="Arial" w:hint="default"/>
      </w:rPr>
    </w:lvl>
    <w:lvl w:ilvl="4" w:tplc="DC0AF0A6" w:tentative="1">
      <w:start w:val="1"/>
      <w:numFmt w:val="bullet"/>
      <w:lvlText w:val="•"/>
      <w:lvlJc w:val="left"/>
      <w:pPr>
        <w:tabs>
          <w:tab w:val="num" w:pos="3240"/>
        </w:tabs>
        <w:ind w:left="3240" w:hanging="360"/>
      </w:pPr>
      <w:rPr>
        <w:rFonts w:ascii="Arial" w:hAnsi="Arial" w:hint="default"/>
      </w:rPr>
    </w:lvl>
    <w:lvl w:ilvl="5" w:tplc="C9F0A56C" w:tentative="1">
      <w:start w:val="1"/>
      <w:numFmt w:val="bullet"/>
      <w:lvlText w:val="•"/>
      <w:lvlJc w:val="left"/>
      <w:pPr>
        <w:tabs>
          <w:tab w:val="num" w:pos="3960"/>
        </w:tabs>
        <w:ind w:left="3960" w:hanging="360"/>
      </w:pPr>
      <w:rPr>
        <w:rFonts w:ascii="Arial" w:hAnsi="Arial" w:hint="default"/>
      </w:rPr>
    </w:lvl>
    <w:lvl w:ilvl="6" w:tplc="AFC816BC" w:tentative="1">
      <w:start w:val="1"/>
      <w:numFmt w:val="bullet"/>
      <w:lvlText w:val="•"/>
      <w:lvlJc w:val="left"/>
      <w:pPr>
        <w:tabs>
          <w:tab w:val="num" w:pos="4680"/>
        </w:tabs>
        <w:ind w:left="4680" w:hanging="360"/>
      </w:pPr>
      <w:rPr>
        <w:rFonts w:ascii="Arial" w:hAnsi="Arial" w:hint="default"/>
      </w:rPr>
    </w:lvl>
    <w:lvl w:ilvl="7" w:tplc="A5E483AE" w:tentative="1">
      <w:start w:val="1"/>
      <w:numFmt w:val="bullet"/>
      <w:lvlText w:val="•"/>
      <w:lvlJc w:val="left"/>
      <w:pPr>
        <w:tabs>
          <w:tab w:val="num" w:pos="5400"/>
        </w:tabs>
        <w:ind w:left="5400" w:hanging="360"/>
      </w:pPr>
      <w:rPr>
        <w:rFonts w:ascii="Arial" w:hAnsi="Arial" w:hint="default"/>
      </w:rPr>
    </w:lvl>
    <w:lvl w:ilvl="8" w:tplc="11704824" w:tentative="1">
      <w:start w:val="1"/>
      <w:numFmt w:val="bullet"/>
      <w:lvlText w:val="•"/>
      <w:lvlJc w:val="left"/>
      <w:pPr>
        <w:tabs>
          <w:tab w:val="num" w:pos="6120"/>
        </w:tabs>
        <w:ind w:left="6120" w:hanging="360"/>
      </w:pPr>
      <w:rPr>
        <w:rFonts w:ascii="Arial" w:hAnsi="Arial" w:hint="default"/>
      </w:rPr>
    </w:lvl>
  </w:abstractNum>
  <w:abstractNum w:abstractNumId="19">
    <w:nsid w:val="264E3F4C"/>
    <w:multiLevelType w:val="multilevel"/>
    <w:tmpl w:val="FC1C61A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8254C68"/>
    <w:multiLevelType w:val="hybridMultilevel"/>
    <w:tmpl w:val="E86ADCAC"/>
    <w:lvl w:ilvl="0" w:tplc="D0CEE3AC">
      <w:start w:val="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8D95115"/>
    <w:multiLevelType w:val="multilevel"/>
    <w:tmpl w:val="A616086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92B1A1B"/>
    <w:multiLevelType w:val="hybridMultilevel"/>
    <w:tmpl w:val="467A08AE"/>
    <w:lvl w:ilvl="0" w:tplc="61D6EC1C">
      <w:start w:val="6"/>
      <w:numFmt w:val="decimal"/>
      <w:lvlText w:val="%1."/>
      <w:lvlJc w:val="left"/>
      <w:pPr>
        <w:tabs>
          <w:tab w:val="num" w:pos="720"/>
        </w:tabs>
        <w:ind w:left="720" w:hanging="360"/>
      </w:pPr>
    </w:lvl>
    <w:lvl w:ilvl="1" w:tplc="97F2B918" w:tentative="1">
      <w:start w:val="1"/>
      <w:numFmt w:val="decimal"/>
      <w:lvlText w:val="%2."/>
      <w:lvlJc w:val="left"/>
      <w:pPr>
        <w:tabs>
          <w:tab w:val="num" w:pos="1440"/>
        </w:tabs>
        <w:ind w:left="1440" w:hanging="360"/>
      </w:pPr>
    </w:lvl>
    <w:lvl w:ilvl="2" w:tplc="6F407C1C" w:tentative="1">
      <w:start w:val="1"/>
      <w:numFmt w:val="decimal"/>
      <w:lvlText w:val="%3."/>
      <w:lvlJc w:val="left"/>
      <w:pPr>
        <w:tabs>
          <w:tab w:val="num" w:pos="2160"/>
        </w:tabs>
        <w:ind w:left="2160" w:hanging="360"/>
      </w:pPr>
    </w:lvl>
    <w:lvl w:ilvl="3" w:tplc="C1EAA194" w:tentative="1">
      <w:start w:val="1"/>
      <w:numFmt w:val="decimal"/>
      <w:lvlText w:val="%4."/>
      <w:lvlJc w:val="left"/>
      <w:pPr>
        <w:tabs>
          <w:tab w:val="num" w:pos="2880"/>
        </w:tabs>
        <w:ind w:left="2880" w:hanging="360"/>
      </w:pPr>
    </w:lvl>
    <w:lvl w:ilvl="4" w:tplc="13C60934" w:tentative="1">
      <w:start w:val="1"/>
      <w:numFmt w:val="decimal"/>
      <w:lvlText w:val="%5."/>
      <w:lvlJc w:val="left"/>
      <w:pPr>
        <w:tabs>
          <w:tab w:val="num" w:pos="3600"/>
        </w:tabs>
        <w:ind w:left="3600" w:hanging="360"/>
      </w:pPr>
    </w:lvl>
    <w:lvl w:ilvl="5" w:tplc="7C5C7058" w:tentative="1">
      <w:start w:val="1"/>
      <w:numFmt w:val="decimal"/>
      <w:lvlText w:val="%6."/>
      <w:lvlJc w:val="left"/>
      <w:pPr>
        <w:tabs>
          <w:tab w:val="num" w:pos="4320"/>
        </w:tabs>
        <w:ind w:left="4320" w:hanging="360"/>
      </w:pPr>
    </w:lvl>
    <w:lvl w:ilvl="6" w:tplc="64324C38" w:tentative="1">
      <w:start w:val="1"/>
      <w:numFmt w:val="decimal"/>
      <w:lvlText w:val="%7."/>
      <w:lvlJc w:val="left"/>
      <w:pPr>
        <w:tabs>
          <w:tab w:val="num" w:pos="5040"/>
        </w:tabs>
        <w:ind w:left="5040" w:hanging="360"/>
      </w:pPr>
    </w:lvl>
    <w:lvl w:ilvl="7" w:tplc="7070166E" w:tentative="1">
      <w:start w:val="1"/>
      <w:numFmt w:val="decimal"/>
      <w:lvlText w:val="%8."/>
      <w:lvlJc w:val="left"/>
      <w:pPr>
        <w:tabs>
          <w:tab w:val="num" w:pos="5760"/>
        </w:tabs>
        <w:ind w:left="5760" w:hanging="360"/>
      </w:pPr>
    </w:lvl>
    <w:lvl w:ilvl="8" w:tplc="DD9062D8" w:tentative="1">
      <w:start w:val="1"/>
      <w:numFmt w:val="decimal"/>
      <w:lvlText w:val="%9."/>
      <w:lvlJc w:val="left"/>
      <w:pPr>
        <w:tabs>
          <w:tab w:val="num" w:pos="6480"/>
        </w:tabs>
        <w:ind w:left="6480" w:hanging="360"/>
      </w:pPr>
    </w:lvl>
  </w:abstractNum>
  <w:abstractNum w:abstractNumId="23">
    <w:nsid w:val="2A0F41BC"/>
    <w:multiLevelType w:val="hybridMultilevel"/>
    <w:tmpl w:val="279E54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B6E5A1A"/>
    <w:multiLevelType w:val="hybridMultilevel"/>
    <w:tmpl w:val="783C33BC"/>
    <w:lvl w:ilvl="0" w:tplc="0D6AF51A">
      <w:numFmt w:val="bullet"/>
      <w:lvlText w:val=""/>
      <w:lvlJc w:val="left"/>
      <w:pPr>
        <w:ind w:left="720" w:hanging="360"/>
      </w:pPr>
      <w:rPr>
        <w:rFonts w:ascii="Symbol" w:eastAsia="Batang"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CC66712"/>
    <w:multiLevelType w:val="hybridMultilevel"/>
    <w:tmpl w:val="26BA0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2DBA7E39"/>
    <w:multiLevelType w:val="hybridMultilevel"/>
    <w:tmpl w:val="6AF23C90"/>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340854C5"/>
    <w:multiLevelType w:val="multilevel"/>
    <w:tmpl w:val="C40CB56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35540901"/>
    <w:multiLevelType w:val="hybridMultilevel"/>
    <w:tmpl w:val="B69C1DCC"/>
    <w:lvl w:ilvl="0" w:tplc="D682D1D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358C0C88"/>
    <w:multiLevelType w:val="hybridMultilevel"/>
    <w:tmpl w:val="B96E55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362267FB"/>
    <w:multiLevelType w:val="hybridMultilevel"/>
    <w:tmpl w:val="D08AD46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6261259"/>
    <w:multiLevelType w:val="hybridMultilevel"/>
    <w:tmpl w:val="22A0A246"/>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37556E58"/>
    <w:multiLevelType w:val="hybridMultilevel"/>
    <w:tmpl w:val="4D4016F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3B89413E"/>
    <w:multiLevelType w:val="hybridMultilevel"/>
    <w:tmpl w:val="645EF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12A1B53"/>
    <w:multiLevelType w:val="hybridMultilevel"/>
    <w:tmpl w:val="0298C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1790368"/>
    <w:multiLevelType w:val="hybridMultilevel"/>
    <w:tmpl w:val="96B0728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41D67FFA"/>
    <w:multiLevelType w:val="hybridMultilevel"/>
    <w:tmpl w:val="C96245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43DB79EA"/>
    <w:multiLevelType w:val="hybridMultilevel"/>
    <w:tmpl w:val="B49C4784"/>
    <w:lvl w:ilvl="0" w:tplc="04090003">
      <w:start w:val="1"/>
      <w:numFmt w:val="bullet"/>
      <w:lvlText w:val="o"/>
      <w:lvlJc w:val="left"/>
      <w:pPr>
        <w:ind w:left="1620" w:hanging="360"/>
      </w:pPr>
      <w:rPr>
        <w:rFonts w:ascii="Courier New" w:hAnsi="Courier New" w:cs="Courier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8">
    <w:nsid w:val="46974DB1"/>
    <w:multiLevelType w:val="hybridMultilevel"/>
    <w:tmpl w:val="8C02A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8813ACB"/>
    <w:multiLevelType w:val="hybridMultilevel"/>
    <w:tmpl w:val="976EEF9E"/>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4C0F1DB8"/>
    <w:multiLevelType w:val="hybridMultilevel"/>
    <w:tmpl w:val="B2584DDC"/>
    <w:lvl w:ilvl="0" w:tplc="1DA0DCD6">
      <w:start w:val="8"/>
      <w:numFmt w:val="bullet"/>
      <w:lvlText w:val=""/>
      <w:lvlJc w:val="left"/>
      <w:pPr>
        <w:ind w:left="720" w:hanging="360"/>
      </w:pPr>
      <w:rPr>
        <w:rFonts w:ascii="Symbol" w:eastAsia="Malgun Gothic"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4C7A29DE"/>
    <w:multiLevelType w:val="hybridMultilevel"/>
    <w:tmpl w:val="BE38FC3C"/>
    <w:lvl w:ilvl="0" w:tplc="04090001">
      <w:start w:val="1"/>
      <w:numFmt w:val="bullet"/>
      <w:lvlText w:val=""/>
      <w:lvlJc w:val="left"/>
      <w:pPr>
        <w:ind w:left="1102" w:hanging="360"/>
      </w:pPr>
      <w:rPr>
        <w:rFonts w:ascii="Symbol" w:hAnsi="Symbol" w:hint="default"/>
      </w:rPr>
    </w:lvl>
    <w:lvl w:ilvl="1" w:tplc="04090003" w:tentative="1">
      <w:start w:val="1"/>
      <w:numFmt w:val="bullet"/>
      <w:lvlText w:val="o"/>
      <w:lvlJc w:val="left"/>
      <w:pPr>
        <w:ind w:left="1822" w:hanging="360"/>
      </w:pPr>
      <w:rPr>
        <w:rFonts w:ascii="Courier New" w:hAnsi="Courier New" w:cs="Courier New" w:hint="default"/>
      </w:rPr>
    </w:lvl>
    <w:lvl w:ilvl="2" w:tplc="04090005" w:tentative="1">
      <w:start w:val="1"/>
      <w:numFmt w:val="bullet"/>
      <w:lvlText w:val=""/>
      <w:lvlJc w:val="left"/>
      <w:pPr>
        <w:ind w:left="2542" w:hanging="360"/>
      </w:pPr>
      <w:rPr>
        <w:rFonts w:ascii="Wingdings" w:hAnsi="Wingdings" w:hint="default"/>
      </w:rPr>
    </w:lvl>
    <w:lvl w:ilvl="3" w:tplc="04090001" w:tentative="1">
      <w:start w:val="1"/>
      <w:numFmt w:val="bullet"/>
      <w:lvlText w:val=""/>
      <w:lvlJc w:val="left"/>
      <w:pPr>
        <w:ind w:left="3262" w:hanging="360"/>
      </w:pPr>
      <w:rPr>
        <w:rFonts w:ascii="Symbol" w:hAnsi="Symbol" w:hint="default"/>
      </w:rPr>
    </w:lvl>
    <w:lvl w:ilvl="4" w:tplc="04090003" w:tentative="1">
      <w:start w:val="1"/>
      <w:numFmt w:val="bullet"/>
      <w:lvlText w:val="o"/>
      <w:lvlJc w:val="left"/>
      <w:pPr>
        <w:ind w:left="3982" w:hanging="360"/>
      </w:pPr>
      <w:rPr>
        <w:rFonts w:ascii="Courier New" w:hAnsi="Courier New" w:cs="Courier New" w:hint="default"/>
      </w:rPr>
    </w:lvl>
    <w:lvl w:ilvl="5" w:tplc="04090005" w:tentative="1">
      <w:start w:val="1"/>
      <w:numFmt w:val="bullet"/>
      <w:lvlText w:val=""/>
      <w:lvlJc w:val="left"/>
      <w:pPr>
        <w:ind w:left="4702" w:hanging="360"/>
      </w:pPr>
      <w:rPr>
        <w:rFonts w:ascii="Wingdings" w:hAnsi="Wingdings" w:hint="default"/>
      </w:rPr>
    </w:lvl>
    <w:lvl w:ilvl="6" w:tplc="04090001" w:tentative="1">
      <w:start w:val="1"/>
      <w:numFmt w:val="bullet"/>
      <w:lvlText w:val=""/>
      <w:lvlJc w:val="left"/>
      <w:pPr>
        <w:ind w:left="5422" w:hanging="360"/>
      </w:pPr>
      <w:rPr>
        <w:rFonts w:ascii="Symbol" w:hAnsi="Symbol" w:hint="default"/>
      </w:rPr>
    </w:lvl>
    <w:lvl w:ilvl="7" w:tplc="04090003" w:tentative="1">
      <w:start w:val="1"/>
      <w:numFmt w:val="bullet"/>
      <w:lvlText w:val="o"/>
      <w:lvlJc w:val="left"/>
      <w:pPr>
        <w:ind w:left="6142" w:hanging="360"/>
      </w:pPr>
      <w:rPr>
        <w:rFonts w:ascii="Courier New" w:hAnsi="Courier New" w:cs="Courier New" w:hint="default"/>
      </w:rPr>
    </w:lvl>
    <w:lvl w:ilvl="8" w:tplc="04090005" w:tentative="1">
      <w:start w:val="1"/>
      <w:numFmt w:val="bullet"/>
      <w:lvlText w:val=""/>
      <w:lvlJc w:val="left"/>
      <w:pPr>
        <w:ind w:left="6862" w:hanging="360"/>
      </w:pPr>
      <w:rPr>
        <w:rFonts w:ascii="Wingdings" w:hAnsi="Wingdings" w:hint="default"/>
      </w:rPr>
    </w:lvl>
  </w:abstractNum>
  <w:abstractNum w:abstractNumId="42">
    <w:nsid w:val="4CC45236"/>
    <w:multiLevelType w:val="hybridMultilevel"/>
    <w:tmpl w:val="6430DBA2"/>
    <w:lvl w:ilvl="0" w:tplc="552A90E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4E1D6513"/>
    <w:multiLevelType w:val="hybridMultilevel"/>
    <w:tmpl w:val="90849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07B329D"/>
    <w:multiLevelType w:val="hybridMultilevel"/>
    <w:tmpl w:val="381AA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38133D4"/>
    <w:multiLevelType w:val="hybridMultilevel"/>
    <w:tmpl w:val="C66A8812"/>
    <w:lvl w:ilvl="0" w:tplc="64627566">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56803EE0"/>
    <w:multiLevelType w:val="hybridMultilevel"/>
    <w:tmpl w:val="BDCE108C"/>
    <w:lvl w:ilvl="0" w:tplc="9F0AB38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58BD017F"/>
    <w:multiLevelType w:val="hybridMultilevel"/>
    <w:tmpl w:val="33BE51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598879EB"/>
    <w:multiLevelType w:val="hybridMultilevel"/>
    <w:tmpl w:val="F8463F1C"/>
    <w:lvl w:ilvl="0" w:tplc="04090011">
      <w:start w:val="1"/>
      <w:numFmt w:val="decimal"/>
      <w:lvlText w:val="%1)"/>
      <w:lvlJc w:val="left"/>
      <w:pPr>
        <w:ind w:left="720" w:hanging="360"/>
      </w:pPr>
    </w:lvl>
    <w:lvl w:ilvl="1" w:tplc="D5F22D1E" w:tentative="1">
      <w:start w:val="1"/>
      <w:numFmt w:val="decimal"/>
      <w:lvlText w:val="%2."/>
      <w:lvlJc w:val="left"/>
      <w:pPr>
        <w:tabs>
          <w:tab w:val="num" w:pos="1440"/>
        </w:tabs>
        <w:ind w:left="1440" w:hanging="360"/>
      </w:pPr>
    </w:lvl>
    <w:lvl w:ilvl="2" w:tplc="65304218" w:tentative="1">
      <w:start w:val="1"/>
      <w:numFmt w:val="decimal"/>
      <w:lvlText w:val="%3."/>
      <w:lvlJc w:val="left"/>
      <w:pPr>
        <w:tabs>
          <w:tab w:val="num" w:pos="2160"/>
        </w:tabs>
        <w:ind w:left="2160" w:hanging="360"/>
      </w:pPr>
    </w:lvl>
    <w:lvl w:ilvl="3" w:tplc="1AEE6B3C" w:tentative="1">
      <w:start w:val="1"/>
      <w:numFmt w:val="decimal"/>
      <w:lvlText w:val="%4."/>
      <w:lvlJc w:val="left"/>
      <w:pPr>
        <w:tabs>
          <w:tab w:val="num" w:pos="2880"/>
        </w:tabs>
        <w:ind w:left="2880" w:hanging="360"/>
      </w:pPr>
    </w:lvl>
    <w:lvl w:ilvl="4" w:tplc="670EFF56" w:tentative="1">
      <w:start w:val="1"/>
      <w:numFmt w:val="decimal"/>
      <w:lvlText w:val="%5."/>
      <w:lvlJc w:val="left"/>
      <w:pPr>
        <w:tabs>
          <w:tab w:val="num" w:pos="3600"/>
        </w:tabs>
        <w:ind w:left="3600" w:hanging="360"/>
      </w:pPr>
    </w:lvl>
    <w:lvl w:ilvl="5" w:tplc="39D4E07A" w:tentative="1">
      <w:start w:val="1"/>
      <w:numFmt w:val="decimal"/>
      <w:lvlText w:val="%6."/>
      <w:lvlJc w:val="left"/>
      <w:pPr>
        <w:tabs>
          <w:tab w:val="num" w:pos="4320"/>
        </w:tabs>
        <w:ind w:left="4320" w:hanging="360"/>
      </w:pPr>
    </w:lvl>
    <w:lvl w:ilvl="6" w:tplc="451A5DCC" w:tentative="1">
      <w:start w:val="1"/>
      <w:numFmt w:val="decimal"/>
      <w:lvlText w:val="%7."/>
      <w:lvlJc w:val="left"/>
      <w:pPr>
        <w:tabs>
          <w:tab w:val="num" w:pos="5040"/>
        </w:tabs>
        <w:ind w:left="5040" w:hanging="360"/>
      </w:pPr>
    </w:lvl>
    <w:lvl w:ilvl="7" w:tplc="C10A14E6" w:tentative="1">
      <w:start w:val="1"/>
      <w:numFmt w:val="decimal"/>
      <w:lvlText w:val="%8."/>
      <w:lvlJc w:val="left"/>
      <w:pPr>
        <w:tabs>
          <w:tab w:val="num" w:pos="5760"/>
        </w:tabs>
        <w:ind w:left="5760" w:hanging="360"/>
      </w:pPr>
    </w:lvl>
    <w:lvl w:ilvl="8" w:tplc="0178B918" w:tentative="1">
      <w:start w:val="1"/>
      <w:numFmt w:val="decimal"/>
      <w:lvlText w:val="%9."/>
      <w:lvlJc w:val="left"/>
      <w:pPr>
        <w:tabs>
          <w:tab w:val="num" w:pos="6480"/>
        </w:tabs>
        <w:ind w:left="6480" w:hanging="360"/>
      </w:pPr>
    </w:lvl>
  </w:abstractNum>
  <w:abstractNum w:abstractNumId="49">
    <w:nsid w:val="5B163348"/>
    <w:multiLevelType w:val="hybridMultilevel"/>
    <w:tmpl w:val="288CCA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5C090D91"/>
    <w:multiLevelType w:val="hybridMultilevel"/>
    <w:tmpl w:val="3BC8E8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1">
    <w:nsid w:val="62F052B6"/>
    <w:multiLevelType w:val="hybridMultilevel"/>
    <w:tmpl w:val="268C3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63155E82"/>
    <w:multiLevelType w:val="hybridMultilevel"/>
    <w:tmpl w:val="66B803B2"/>
    <w:lvl w:ilvl="0" w:tplc="27DCA0B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3980AEB"/>
    <w:multiLevelType w:val="hybridMultilevel"/>
    <w:tmpl w:val="316C8528"/>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63FE4B59"/>
    <w:multiLevelType w:val="hybridMultilevel"/>
    <w:tmpl w:val="E41CCA54"/>
    <w:lvl w:ilvl="0" w:tplc="2EDE851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67A04103"/>
    <w:multiLevelType w:val="hybridMultilevel"/>
    <w:tmpl w:val="8A823C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67A32DE4"/>
    <w:multiLevelType w:val="hybridMultilevel"/>
    <w:tmpl w:val="B5D42AD0"/>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57">
    <w:nsid w:val="6A202AC8"/>
    <w:multiLevelType w:val="hybridMultilevel"/>
    <w:tmpl w:val="D05E46B6"/>
    <w:lvl w:ilvl="0" w:tplc="37B47F62">
      <w:start w:val="1"/>
      <w:numFmt w:val="decimal"/>
      <w:lvlText w:val="%1."/>
      <w:lvlJc w:val="left"/>
      <w:pPr>
        <w:tabs>
          <w:tab w:val="num" w:pos="720"/>
        </w:tabs>
        <w:ind w:left="720" w:hanging="360"/>
      </w:pPr>
    </w:lvl>
    <w:lvl w:ilvl="1" w:tplc="44AA9B62">
      <w:start w:val="4235"/>
      <w:numFmt w:val="bullet"/>
      <w:lvlText w:val="–"/>
      <w:lvlJc w:val="left"/>
      <w:pPr>
        <w:tabs>
          <w:tab w:val="num" w:pos="1440"/>
        </w:tabs>
        <w:ind w:left="1440" w:hanging="360"/>
      </w:pPr>
      <w:rPr>
        <w:rFonts w:ascii="Arial" w:hAnsi="Arial" w:hint="default"/>
      </w:rPr>
    </w:lvl>
    <w:lvl w:ilvl="2" w:tplc="AF6C4B12" w:tentative="1">
      <w:start w:val="1"/>
      <w:numFmt w:val="decimal"/>
      <w:lvlText w:val="%3."/>
      <w:lvlJc w:val="left"/>
      <w:pPr>
        <w:tabs>
          <w:tab w:val="num" w:pos="2160"/>
        </w:tabs>
        <w:ind w:left="2160" w:hanging="360"/>
      </w:pPr>
    </w:lvl>
    <w:lvl w:ilvl="3" w:tplc="6656508C" w:tentative="1">
      <w:start w:val="1"/>
      <w:numFmt w:val="decimal"/>
      <w:lvlText w:val="%4."/>
      <w:lvlJc w:val="left"/>
      <w:pPr>
        <w:tabs>
          <w:tab w:val="num" w:pos="2880"/>
        </w:tabs>
        <w:ind w:left="2880" w:hanging="360"/>
      </w:pPr>
    </w:lvl>
    <w:lvl w:ilvl="4" w:tplc="59C8AC6E" w:tentative="1">
      <w:start w:val="1"/>
      <w:numFmt w:val="decimal"/>
      <w:lvlText w:val="%5."/>
      <w:lvlJc w:val="left"/>
      <w:pPr>
        <w:tabs>
          <w:tab w:val="num" w:pos="3600"/>
        </w:tabs>
        <w:ind w:left="3600" w:hanging="360"/>
      </w:pPr>
    </w:lvl>
    <w:lvl w:ilvl="5" w:tplc="64964FC0" w:tentative="1">
      <w:start w:val="1"/>
      <w:numFmt w:val="decimal"/>
      <w:lvlText w:val="%6."/>
      <w:lvlJc w:val="left"/>
      <w:pPr>
        <w:tabs>
          <w:tab w:val="num" w:pos="4320"/>
        </w:tabs>
        <w:ind w:left="4320" w:hanging="360"/>
      </w:pPr>
    </w:lvl>
    <w:lvl w:ilvl="6" w:tplc="D16E1C7E" w:tentative="1">
      <w:start w:val="1"/>
      <w:numFmt w:val="decimal"/>
      <w:lvlText w:val="%7."/>
      <w:lvlJc w:val="left"/>
      <w:pPr>
        <w:tabs>
          <w:tab w:val="num" w:pos="5040"/>
        </w:tabs>
        <w:ind w:left="5040" w:hanging="360"/>
      </w:pPr>
    </w:lvl>
    <w:lvl w:ilvl="7" w:tplc="6CFEA584" w:tentative="1">
      <w:start w:val="1"/>
      <w:numFmt w:val="decimal"/>
      <w:lvlText w:val="%8."/>
      <w:lvlJc w:val="left"/>
      <w:pPr>
        <w:tabs>
          <w:tab w:val="num" w:pos="5760"/>
        </w:tabs>
        <w:ind w:left="5760" w:hanging="360"/>
      </w:pPr>
    </w:lvl>
    <w:lvl w:ilvl="8" w:tplc="219CAC98" w:tentative="1">
      <w:start w:val="1"/>
      <w:numFmt w:val="decimal"/>
      <w:lvlText w:val="%9."/>
      <w:lvlJc w:val="left"/>
      <w:pPr>
        <w:tabs>
          <w:tab w:val="num" w:pos="6480"/>
        </w:tabs>
        <w:ind w:left="6480" w:hanging="360"/>
      </w:pPr>
    </w:lvl>
  </w:abstractNum>
  <w:abstractNum w:abstractNumId="58">
    <w:nsid w:val="6B5024E4"/>
    <w:multiLevelType w:val="hybridMultilevel"/>
    <w:tmpl w:val="E16217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nsid w:val="6E627978"/>
    <w:multiLevelType w:val="hybridMultilevel"/>
    <w:tmpl w:val="B210B91C"/>
    <w:lvl w:ilvl="0" w:tplc="9BF81C8E">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nsid w:val="70E85528"/>
    <w:multiLevelType w:val="hybridMultilevel"/>
    <w:tmpl w:val="36B2D4F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nsid w:val="71367642"/>
    <w:multiLevelType w:val="hybridMultilevel"/>
    <w:tmpl w:val="46B84D2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2">
    <w:nsid w:val="71A35B42"/>
    <w:multiLevelType w:val="hybridMultilevel"/>
    <w:tmpl w:val="5B483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72707AC9"/>
    <w:multiLevelType w:val="hybridMultilevel"/>
    <w:tmpl w:val="9C9ED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72740EA1"/>
    <w:multiLevelType w:val="hybridMultilevel"/>
    <w:tmpl w:val="E8B29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A9B632A"/>
    <w:multiLevelType w:val="hybridMultilevel"/>
    <w:tmpl w:val="0F20AC40"/>
    <w:lvl w:ilvl="0" w:tplc="EECEFAAA">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7AC228C9"/>
    <w:multiLevelType w:val="hybridMultilevel"/>
    <w:tmpl w:val="E4A05FE6"/>
    <w:lvl w:ilvl="0" w:tplc="6AD63168">
      <w:start w:val="1"/>
      <w:numFmt w:val="decimal"/>
      <w:lvlText w:val="%1."/>
      <w:lvlJc w:val="left"/>
      <w:pPr>
        <w:tabs>
          <w:tab w:val="num" w:pos="720"/>
        </w:tabs>
        <w:ind w:left="720" w:hanging="360"/>
      </w:pPr>
    </w:lvl>
    <w:lvl w:ilvl="1" w:tplc="D5F22D1E" w:tentative="1">
      <w:start w:val="1"/>
      <w:numFmt w:val="decimal"/>
      <w:lvlText w:val="%2."/>
      <w:lvlJc w:val="left"/>
      <w:pPr>
        <w:tabs>
          <w:tab w:val="num" w:pos="1440"/>
        </w:tabs>
        <w:ind w:left="1440" w:hanging="360"/>
      </w:pPr>
    </w:lvl>
    <w:lvl w:ilvl="2" w:tplc="65304218" w:tentative="1">
      <w:start w:val="1"/>
      <w:numFmt w:val="decimal"/>
      <w:lvlText w:val="%3."/>
      <w:lvlJc w:val="left"/>
      <w:pPr>
        <w:tabs>
          <w:tab w:val="num" w:pos="2160"/>
        </w:tabs>
        <w:ind w:left="2160" w:hanging="360"/>
      </w:pPr>
    </w:lvl>
    <w:lvl w:ilvl="3" w:tplc="1AEE6B3C" w:tentative="1">
      <w:start w:val="1"/>
      <w:numFmt w:val="decimal"/>
      <w:lvlText w:val="%4."/>
      <w:lvlJc w:val="left"/>
      <w:pPr>
        <w:tabs>
          <w:tab w:val="num" w:pos="2880"/>
        </w:tabs>
        <w:ind w:left="2880" w:hanging="360"/>
      </w:pPr>
    </w:lvl>
    <w:lvl w:ilvl="4" w:tplc="670EFF56" w:tentative="1">
      <w:start w:val="1"/>
      <w:numFmt w:val="decimal"/>
      <w:lvlText w:val="%5."/>
      <w:lvlJc w:val="left"/>
      <w:pPr>
        <w:tabs>
          <w:tab w:val="num" w:pos="3600"/>
        </w:tabs>
        <w:ind w:left="3600" w:hanging="360"/>
      </w:pPr>
    </w:lvl>
    <w:lvl w:ilvl="5" w:tplc="39D4E07A" w:tentative="1">
      <w:start w:val="1"/>
      <w:numFmt w:val="decimal"/>
      <w:lvlText w:val="%6."/>
      <w:lvlJc w:val="left"/>
      <w:pPr>
        <w:tabs>
          <w:tab w:val="num" w:pos="4320"/>
        </w:tabs>
        <w:ind w:left="4320" w:hanging="360"/>
      </w:pPr>
    </w:lvl>
    <w:lvl w:ilvl="6" w:tplc="451A5DCC" w:tentative="1">
      <w:start w:val="1"/>
      <w:numFmt w:val="decimal"/>
      <w:lvlText w:val="%7."/>
      <w:lvlJc w:val="left"/>
      <w:pPr>
        <w:tabs>
          <w:tab w:val="num" w:pos="5040"/>
        </w:tabs>
        <w:ind w:left="5040" w:hanging="360"/>
      </w:pPr>
    </w:lvl>
    <w:lvl w:ilvl="7" w:tplc="C10A14E6" w:tentative="1">
      <w:start w:val="1"/>
      <w:numFmt w:val="decimal"/>
      <w:lvlText w:val="%8."/>
      <w:lvlJc w:val="left"/>
      <w:pPr>
        <w:tabs>
          <w:tab w:val="num" w:pos="5760"/>
        </w:tabs>
        <w:ind w:left="5760" w:hanging="360"/>
      </w:pPr>
    </w:lvl>
    <w:lvl w:ilvl="8" w:tplc="0178B918" w:tentative="1">
      <w:start w:val="1"/>
      <w:numFmt w:val="decimal"/>
      <w:lvlText w:val="%9."/>
      <w:lvlJc w:val="left"/>
      <w:pPr>
        <w:tabs>
          <w:tab w:val="num" w:pos="6480"/>
        </w:tabs>
        <w:ind w:left="6480" w:hanging="360"/>
      </w:pPr>
    </w:lvl>
  </w:abstractNum>
  <w:abstractNum w:abstractNumId="67">
    <w:nsid w:val="7AED29AA"/>
    <w:multiLevelType w:val="hybridMultilevel"/>
    <w:tmpl w:val="3774B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7B897786"/>
    <w:multiLevelType w:val="hybridMultilevel"/>
    <w:tmpl w:val="33BC0A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63"/>
  </w:num>
  <w:num w:numId="3">
    <w:abstractNumId w:val="67"/>
  </w:num>
  <w:num w:numId="4">
    <w:abstractNumId w:val="54"/>
  </w:num>
  <w:num w:numId="5">
    <w:abstractNumId w:val="11"/>
  </w:num>
  <w:num w:numId="6">
    <w:abstractNumId w:val="43"/>
  </w:num>
  <w:num w:numId="7">
    <w:abstractNumId w:val="56"/>
  </w:num>
  <w:num w:numId="8">
    <w:abstractNumId w:val="4"/>
  </w:num>
  <w:num w:numId="9">
    <w:abstractNumId w:val="1"/>
  </w:num>
  <w:num w:numId="10">
    <w:abstractNumId w:val="18"/>
  </w:num>
  <w:num w:numId="11">
    <w:abstractNumId w:val="35"/>
  </w:num>
  <w:num w:numId="12">
    <w:abstractNumId w:val="31"/>
  </w:num>
  <w:num w:numId="13">
    <w:abstractNumId w:val="53"/>
  </w:num>
  <w:num w:numId="14">
    <w:abstractNumId w:val="14"/>
  </w:num>
  <w:num w:numId="15">
    <w:abstractNumId w:val="12"/>
  </w:num>
  <w:num w:numId="16">
    <w:abstractNumId w:val="25"/>
  </w:num>
  <w:num w:numId="17">
    <w:abstractNumId w:val="44"/>
  </w:num>
  <w:num w:numId="18">
    <w:abstractNumId w:val="49"/>
  </w:num>
  <w:num w:numId="19">
    <w:abstractNumId w:val="51"/>
  </w:num>
  <w:num w:numId="20">
    <w:abstractNumId w:val="3"/>
  </w:num>
  <w:num w:numId="21">
    <w:abstractNumId w:val="62"/>
  </w:num>
  <w:num w:numId="22">
    <w:abstractNumId w:val="58"/>
  </w:num>
  <w:num w:numId="23">
    <w:abstractNumId w:val="28"/>
  </w:num>
  <w:num w:numId="24">
    <w:abstractNumId w:val="50"/>
  </w:num>
  <w:num w:numId="25">
    <w:abstractNumId w:val="13"/>
  </w:num>
  <w:num w:numId="26">
    <w:abstractNumId w:val="8"/>
  </w:num>
  <w:num w:numId="27">
    <w:abstractNumId w:val="61"/>
  </w:num>
  <w:num w:numId="28">
    <w:abstractNumId w:val="16"/>
  </w:num>
  <w:num w:numId="29">
    <w:abstractNumId w:val="32"/>
  </w:num>
  <w:num w:numId="30">
    <w:abstractNumId w:val="10"/>
  </w:num>
  <w:num w:numId="31">
    <w:abstractNumId w:val="15"/>
  </w:num>
  <w:num w:numId="32">
    <w:abstractNumId w:val="36"/>
  </w:num>
  <w:num w:numId="33">
    <w:abstractNumId w:val="5"/>
  </w:num>
  <w:num w:numId="34">
    <w:abstractNumId w:val="59"/>
  </w:num>
  <w:num w:numId="35">
    <w:abstractNumId w:val="65"/>
  </w:num>
  <w:num w:numId="36">
    <w:abstractNumId w:val="33"/>
  </w:num>
  <w:num w:numId="37">
    <w:abstractNumId w:val="41"/>
  </w:num>
  <w:num w:numId="38">
    <w:abstractNumId w:val="37"/>
  </w:num>
  <w:num w:numId="39">
    <w:abstractNumId w:val="38"/>
  </w:num>
  <w:num w:numId="40">
    <w:abstractNumId w:val="64"/>
  </w:num>
  <w:num w:numId="41">
    <w:abstractNumId w:val="20"/>
  </w:num>
  <w:num w:numId="42">
    <w:abstractNumId w:val="17"/>
  </w:num>
  <w:num w:numId="43">
    <w:abstractNumId w:val="9"/>
  </w:num>
  <w:num w:numId="44">
    <w:abstractNumId w:val="21"/>
  </w:num>
  <w:num w:numId="45">
    <w:abstractNumId w:val="19"/>
  </w:num>
  <w:num w:numId="46">
    <w:abstractNumId w:val="27"/>
  </w:num>
  <w:num w:numId="47">
    <w:abstractNumId w:val="55"/>
  </w:num>
  <w:num w:numId="48">
    <w:abstractNumId w:val="24"/>
  </w:num>
  <w:num w:numId="49">
    <w:abstractNumId w:val="46"/>
  </w:num>
  <w:num w:numId="50">
    <w:abstractNumId w:val="40"/>
  </w:num>
  <w:num w:numId="51">
    <w:abstractNumId w:val="66"/>
  </w:num>
  <w:num w:numId="52">
    <w:abstractNumId w:val="22"/>
  </w:num>
  <w:num w:numId="53">
    <w:abstractNumId w:val="57"/>
  </w:num>
  <w:num w:numId="54">
    <w:abstractNumId w:val="45"/>
  </w:num>
  <w:num w:numId="55">
    <w:abstractNumId w:val="2"/>
  </w:num>
  <w:num w:numId="56">
    <w:abstractNumId w:val="47"/>
  </w:num>
  <w:num w:numId="57">
    <w:abstractNumId w:val="6"/>
  </w:num>
  <w:num w:numId="58">
    <w:abstractNumId w:val="52"/>
  </w:num>
  <w:num w:numId="59">
    <w:abstractNumId w:val="48"/>
  </w:num>
  <w:num w:numId="60">
    <w:abstractNumId w:val="23"/>
  </w:num>
  <w:num w:numId="61">
    <w:abstractNumId w:val="68"/>
  </w:num>
  <w:num w:numId="62">
    <w:abstractNumId w:val="7"/>
  </w:num>
  <w:num w:numId="63">
    <w:abstractNumId w:val="26"/>
  </w:num>
  <w:num w:numId="64">
    <w:abstractNumId w:val="39"/>
  </w:num>
  <w:num w:numId="65">
    <w:abstractNumId w:val="30"/>
  </w:num>
  <w:num w:numId="66">
    <w:abstractNumId w:val="42"/>
  </w:num>
  <w:num w:numId="67">
    <w:abstractNumId w:val="60"/>
  </w:num>
  <w:num w:numId="68">
    <w:abstractNumId w:val="34"/>
  </w:num>
  <w:num w:numId="69">
    <w:abstractNumId w:val="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8D0"/>
    <w:rsid w:val="000035A9"/>
    <w:rsid w:val="00005284"/>
    <w:rsid w:val="00011807"/>
    <w:rsid w:val="0001385A"/>
    <w:rsid w:val="00014413"/>
    <w:rsid w:val="000161DF"/>
    <w:rsid w:val="00016E2B"/>
    <w:rsid w:val="00021180"/>
    <w:rsid w:val="000212BC"/>
    <w:rsid w:val="00021611"/>
    <w:rsid w:val="000225F0"/>
    <w:rsid w:val="000330E5"/>
    <w:rsid w:val="000357A1"/>
    <w:rsid w:val="00036E46"/>
    <w:rsid w:val="000411F6"/>
    <w:rsid w:val="0004524D"/>
    <w:rsid w:val="0004739D"/>
    <w:rsid w:val="00051326"/>
    <w:rsid w:val="000517AC"/>
    <w:rsid w:val="00053881"/>
    <w:rsid w:val="00053FDA"/>
    <w:rsid w:val="00057498"/>
    <w:rsid w:val="0005758A"/>
    <w:rsid w:val="00057746"/>
    <w:rsid w:val="000609B3"/>
    <w:rsid w:val="00060F4A"/>
    <w:rsid w:val="000622A3"/>
    <w:rsid w:val="0006351E"/>
    <w:rsid w:val="00063FDB"/>
    <w:rsid w:val="000646B3"/>
    <w:rsid w:val="000658E5"/>
    <w:rsid w:val="00065A23"/>
    <w:rsid w:val="00070C77"/>
    <w:rsid w:val="0007106D"/>
    <w:rsid w:val="00072074"/>
    <w:rsid w:val="0007208F"/>
    <w:rsid w:val="0007551E"/>
    <w:rsid w:val="00075B2E"/>
    <w:rsid w:val="00076586"/>
    <w:rsid w:val="00080A86"/>
    <w:rsid w:val="00080E73"/>
    <w:rsid w:val="00081EEF"/>
    <w:rsid w:val="00085516"/>
    <w:rsid w:val="0008603A"/>
    <w:rsid w:val="000865E3"/>
    <w:rsid w:val="00090851"/>
    <w:rsid w:val="00091380"/>
    <w:rsid w:val="00091DC6"/>
    <w:rsid w:val="00092D00"/>
    <w:rsid w:val="00093008"/>
    <w:rsid w:val="000933B7"/>
    <w:rsid w:val="000940E0"/>
    <w:rsid w:val="0009537E"/>
    <w:rsid w:val="000964EF"/>
    <w:rsid w:val="000A0417"/>
    <w:rsid w:val="000A1838"/>
    <w:rsid w:val="000A3107"/>
    <w:rsid w:val="000A41F8"/>
    <w:rsid w:val="000A4CC5"/>
    <w:rsid w:val="000A6500"/>
    <w:rsid w:val="000A7661"/>
    <w:rsid w:val="000B07B4"/>
    <w:rsid w:val="000B22EA"/>
    <w:rsid w:val="000B2BA4"/>
    <w:rsid w:val="000B3376"/>
    <w:rsid w:val="000B683B"/>
    <w:rsid w:val="000C2427"/>
    <w:rsid w:val="000C441F"/>
    <w:rsid w:val="000C617B"/>
    <w:rsid w:val="000C6336"/>
    <w:rsid w:val="000D032C"/>
    <w:rsid w:val="000D1DAA"/>
    <w:rsid w:val="000D28B0"/>
    <w:rsid w:val="000D4B86"/>
    <w:rsid w:val="000D631C"/>
    <w:rsid w:val="000D664E"/>
    <w:rsid w:val="000D70E9"/>
    <w:rsid w:val="000E0139"/>
    <w:rsid w:val="000E0FE6"/>
    <w:rsid w:val="000E19CD"/>
    <w:rsid w:val="000E5212"/>
    <w:rsid w:val="000E6C33"/>
    <w:rsid w:val="000F0A55"/>
    <w:rsid w:val="000F17EA"/>
    <w:rsid w:val="000F34F6"/>
    <w:rsid w:val="000F3F4C"/>
    <w:rsid w:val="000F5EF1"/>
    <w:rsid w:val="00100690"/>
    <w:rsid w:val="00103E25"/>
    <w:rsid w:val="00105422"/>
    <w:rsid w:val="0010585B"/>
    <w:rsid w:val="0010770D"/>
    <w:rsid w:val="00114B13"/>
    <w:rsid w:val="00120891"/>
    <w:rsid w:val="001214F0"/>
    <w:rsid w:val="001218CE"/>
    <w:rsid w:val="00124E49"/>
    <w:rsid w:val="00126794"/>
    <w:rsid w:val="00126D12"/>
    <w:rsid w:val="00130B78"/>
    <w:rsid w:val="00146AD8"/>
    <w:rsid w:val="001478F5"/>
    <w:rsid w:val="00147EC4"/>
    <w:rsid w:val="0015089F"/>
    <w:rsid w:val="00150E8C"/>
    <w:rsid w:val="00151D1A"/>
    <w:rsid w:val="00152E28"/>
    <w:rsid w:val="00154857"/>
    <w:rsid w:val="001549B8"/>
    <w:rsid w:val="001574CA"/>
    <w:rsid w:val="0015752E"/>
    <w:rsid w:val="001645ED"/>
    <w:rsid w:val="0016560C"/>
    <w:rsid w:val="001660FA"/>
    <w:rsid w:val="00166CD2"/>
    <w:rsid w:val="00166F39"/>
    <w:rsid w:val="00170ADA"/>
    <w:rsid w:val="00172B5F"/>
    <w:rsid w:val="00173C3D"/>
    <w:rsid w:val="00174D1C"/>
    <w:rsid w:val="001775FD"/>
    <w:rsid w:val="00181925"/>
    <w:rsid w:val="00192CD9"/>
    <w:rsid w:val="0019449E"/>
    <w:rsid w:val="00195526"/>
    <w:rsid w:val="001A068D"/>
    <w:rsid w:val="001A0F5F"/>
    <w:rsid w:val="001A12DC"/>
    <w:rsid w:val="001A18B9"/>
    <w:rsid w:val="001A2492"/>
    <w:rsid w:val="001B2385"/>
    <w:rsid w:val="001B53A5"/>
    <w:rsid w:val="001B595B"/>
    <w:rsid w:val="001B7326"/>
    <w:rsid w:val="001C034B"/>
    <w:rsid w:val="001C1778"/>
    <w:rsid w:val="001C26B3"/>
    <w:rsid w:val="001C3700"/>
    <w:rsid w:val="001C37CE"/>
    <w:rsid w:val="001C38F8"/>
    <w:rsid w:val="001C3F2E"/>
    <w:rsid w:val="001D1B94"/>
    <w:rsid w:val="001E06A5"/>
    <w:rsid w:val="001E2E4F"/>
    <w:rsid w:val="001E46F5"/>
    <w:rsid w:val="001E4A38"/>
    <w:rsid w:val="001F0594"/>
    <w:rsid w:val="001F1D88"/>
    <w:rsid w:val="001F3354"/>
    <w:rsid w:val="001F6C62"/>
    <w:rsid w:val="001F7017"/>
    <w:rsid w:val="002007E7"/>
    <w:rsid w:val="00211607"/>
    <w:rsid w:val="00211F61"/>
    <w:rsid w:val="002162C6"/>
    <w:rsid w:val="00220236"/>
    <w:rsid w:val="00220E92"/>
    <w:rsid w:val="00221229"/>
    <w:rsid w:val="0022338A"/>
    <w:rsid w:val="00223E04"/>
    <w:rsid w:val="00223F11"/>
    <w:rsid w:val="00226E91"/>
    <w:rsid w:val="0022780C"/>
    <w:rsid w:val="00232B56"/>
    <w:rsid w:val="0023352A"/>
    <w:rsid w:val="00233644"/>
    <w:rsid w:val="00251398"/>
    <w:rsid w:val="00251BFF"/>
    <w:rsid w:val="002564F0"/>
    <w:rsid w:val="00257D05"/>
    <w:rsid w:val="002604B9"/>
    <w:rsid w:val="00260F9A"/>
    <w:rsid w:val="00262450"/>
    <w:rsid w:val="00262AEA"/>
    <w:rsid w:val="00263E89"/>
    <w:rsid w:val="00265C4C"/>
    <w:rsid w:val="00266110"/>
    <w:rsid w:val="00266791"/>
    <w:rsid w:val="002677B3"/>
    <w:rsid w:val="00271E93"/>
    <w:rsid w:val="00271F27"/>
    <w:rsid w:val="0027335F"/>
    <w:rsid w:val="00274684"/>
    <w:rsid w:val="00274FBF"/>
    <w:rsid w:val="002750D1"/>
    <w:rsid w:val="00275836"/>
    <w:rsid w:val="0027646C"/>
    <w:rsid w:val="00276BC2"/>
    <w:rsid w:val="00280FCB"/>
    <w:rsid w:val="00281C02"/>
    <w:rsid w:val="00283F3D"/>
    <w:rsid w:val="002840E5"/>
    <w:rsid w:val="00286272"/>
    <w:rsid w:val="002862A3"/>
    <w:rsid w:val="00286473"/>
    <w:rsid w:val="00286A41"/>
    <w:rsid w:val="00287C2C"/>
    <w:rsid w:val="00290DA3"/>
    <w:rsid w:val="002916EE"/>
    <w:rsid w:val="002A0B3B"/>
    <w:rsid w:val="002A22F9"/>
    <w:rsid w:val="002A39EB"/>
    <w:rsid w:val="002A4128"/>
    <w:rsid w:val="002A5D02"/>
    <w:rsid w:val="002A6F1B"/>
    <w:rsid w:val="002B4367"/>
    <w:rsid w:val="002B4B36"/>
    <w:rsid w:val="002B643D"/>
    <w:rsid w:val="002B6ECD"/>
    <w:rsid w:val="002C24B4"/>
    <w:rsid w:val="002C32BC"/>
    <w:rsid w:val="002C47A5"/>
    <w:rsid w:val="002C5CEB"/>
    <w:rsid w:val="002D04EA"/>
    <w:rsid w:val="002D4A80"/>
    <w:rsid w:val="002D7683"/>
    <w:rsid w:val="002F1038"/>
    <w:rsid w:val="002F24BA"/>
    <w:rsid w:val="002F267B"/>
    <w:rsid w:val="002F2774"/>
    <w:rsid w:val="002F3C26"/>
    <w:rsid w:val="00303012"/>
    <w:rsid w:val="00303F03"/>
    <w:rsid w:val="003061E6"/>
    <w:rsid w:val="003106E5"/>
    <w:rsid w:val="00314E6C"/>
    <w:rsid w:val="003160F4"/>
    <w:rsid w:val="00320BF8"/>
    <w:rsid w:val="00320D2D"/>
    <w:rsid w:val="00321839"/>
    <w:rsid w:val="00321B6E"/>
    <w:rsid w:val="00322119"/>
    <w:rsid w:val="003241C5"/>
    <w:rsid w:val="003262C1"/>
    <w:rsid w:val="00326EBC"/>
    <w:rsid w:val="003307C6"/>
    <w:rsid w:val="003318EA"/>
    <w:rsid w:val="003321CF"/>
    <w:rsid w:val="00332BF4"/>
    <w:rsid w:val="00333DE1"/>
    <w:rsid w:val="00341DFC"/>
    <w:rsid w:val="003437FC"/>
    <w:rsid w:val="0034453B"/>
    <w:rsid w:val="00345E46"/>
    <w:rsid w:val="00347141"/>
    <w:rsid w:val="003473FD"/>
    <w:rsid w:val="00347D57"/>
    <w:rsid w:val="00347D60"/>
    <w:rsid w:val="0035061F"/>
    <w:rsid w:val="00352346"/>
    <w:rsid w:val="003524DF"/>
    <w:rsid w:val="00352844"/>
    <w:rsid w:val="00361D92"/>
    <w:rsid w:val="0036272F"/>
    <w:rsid w:val="00363999"/>
    <w:rsid w:val="00363B5A"/>
    <w:rsid w:val="003647B9"/>
    <w:rsid w:val="00365487"/>
    <w:rsid w:val="003670B1"/>
    <w:rsid w:val="00367F8D"/>
    <w:rsid w:val="0037231D"/>
    <w:rsid w:val="00373184"/>
    <w:rsid w:val="00373585"/>
    <w:rsid w:val="0037460D"/>
    <w:rsid w:val="00380DF3"/>
    <w:rsid w:val="003848C6"/>
    <w:rsid w:val="00391C32"/>
    <w:rsid w:val="0039427D"/>
    <w:rsid w:val="003970D2"/>
    <w:rsid w:val="003973A3"/>
    <w:rsid w:val="003977B0"/>
    <w:rsid w:val="003A18F3"/>
    <w:rsid w:val="003A5213"/>
    <w:rsid w:val="003A54DE"/>
    <w:rsid w:val="003A6E94"/>
    <w:rsid w:val="003A7A3E"/>
    <w:rsid w:val="003B0C3B"/>
    <w:rsid w:val="003B33B9"/>
    <w:rsid w:val="003B4268"/>
    <w:rsid w:val="003B465A"/>
    <w:rsid w:val="003B603E"/>
    <w:rsid w:val="003C029B"/>
    <w:rsid w:val="003C0D40"/>
    <w:rsid w:val="003C1B8C"/>
    <w:rsid w:val="003C3C25"/>
    <w:rsid w:val="003C76E3"/>
    <w:rsid w:val="003D00DA"/>
    <w:rsid w:val="003D0494"/>
    <w:rsid w:val="003D35A8"/>
    <w:rsid w:val="003D594F"/>
    <w:rsid w:val="003E5359"/>
    <w:rsid w:val="003E661C"/>
    <w:rsid w:val="003F13A5"/>
    <w:rsid w:val="003F1F6A"/>
    <w:rsid w:val="003F4CD0"/>
    <w:rsid w:val="003F782D"/>
    <w:rsid w:val="00403B84"/>
    <w:rsid w:val="00403CE6"/>
    <w:rsid w:val="0040421F"/>
    <w:rsid w:val="00405361"/>
    <w:rsid w:val="00412625"/>
    <w:rsid w:val="00413521"/>
    <w:rsid w:val="00422252"/>
    <w:rsid w:val="00424479"/>
    <w:rsid w:val="00424E69"/>
    <w:rsid w:val="0042627B"/>
    <w:rsid w:val="00434873"/>
    <w:rsid w:val="00434EC3"/>
    <w:rsid w:val="00436C80"/>
    <w:rsid w:val="00440011"/>
    <w:rsid w:val="0044045F"/>
    <w:rsid w:val="00441930"/>
    <w:rsid w:val="004425E6"/>
    <w:rsid w:val="004438C0"/>
    <w:rsid w:val="00453276"/>
    <w:rsid w:val="00457E6A"/>
    <w:rsid w:val="00461CDE"/>
    <w:rsid w:val="00465764"/>
    <w:rsid w:val="004657B5"/>
    <w:rsid w:val="00471432"/>
    <w:rsid w:val="004719D7"/>
    <w:rsid w:val="004748F0"/>
    <w:rsid w:val="00476267"/>
    <w:rsid w:val="0047652F"/>
    <w:rsid w:val="00476B78"/>
    <w:rsid w:val="004805A7"/>
    <w:rsid w:val="00482B13"/>
    <w:rsid w:val="00483A00"/>
    <w:rsid w:val="00483B3A"/>
    <w:rsid w:val="00487AA0"/>
    <w:rsid w:val="00491BEA"/>
    <w:rsid w:val="00492385"/>
    <w:rsid w:val="0049356C"/>
    <w:rsid w:val="00496AC7"/>
    <w:rsid w:val="004A1C60"/>
    <w:rsid w:val="004A2696"/>
    <w:rsid w:val="004A4826"/>
    <w:rsid w:val="004A6502"/>
    <w:rsid w:val="004B1395"/>
    <w:rsid w:val="004B32E7"/>
    <w:rsid w:val="004B3EA8"/>
    <w:rsid w:val="004B441F"/>
    <w:rsid w:val="004B5D52"/>
    <w:rsid w:val="004B6152"/>
    <w:rsid w:val="004B716B"/>
    <w:rsid w:val="004B78B6"/>
    <w:rsid w:val="004C3CA8"/>
    <w:rsid w:val="004C5D38"/>
    <w:rsid w:val="004D43AC"/>
    <w:rsid w:val="004D57E5"/>
    <w:rsid w:val="004E05DF"/>
    <w:rsid w:val="004E0DBC"/>
    <w:rsid w:val="004E1B5C"/>
    <w:rsid w:val="004E3C24"/>
    <w:rsid w:val="004E4609"/>
    <w:rsid w:val="004E480B"/>
    <w:rsid w:val="004E4A10"/>
    <w:rsid w:val="004E4A66"/>
    <w:rsid w:val="004E4B10"/>
    <w:rsid w:val="004F34D5"/>
    <w:rsid w:val="004F540E"/>
    <w:rsid w:val="00500960"/>
    <w:rsid w:val="005036D4"/>
    <w:rsid w:val="0050422B"/>
    <w:rsid w:val="0050591B"/>
    <w:rsid w:val="00507F34"/>
    <w:rsid w:val="00516E7B"/>
    <w:rsid w:val="00523403"/>
    <w:rsid w:val="0052684A"/>
    <w:rsid w:val="00531A80"/>
    <w:rsid w:val="00533B65"/>
    <w:rsid w:val="00534DFF"/>
    <w:rsid w:val="00544620"/>
    <w:rsid w:val="00545F61"/>
    <w:rsid w:val="0055144D"/>
    <w:rsid w:val="00551A4B"/>
    <w:rsid w:val="00552611"/>
    <w:rsid w:val="00552A13"/>
    <w:rsid w:val="00552AD4"/>
    <w:rsid w:val="00552C5F"/>
    <w:rsid w:val="00554C75"/>
    <w:rsid w:val="00556CF2"/>
    <w:rsid w:val="00560443"/>
    <w:rsid w:val="00560E73"/>
    <w:rsid w:val="00564AEE"/>
    <w:rsid w:val="00567814"/>
    <w:rsid w:val="005716B1"/>
    <w:rsid w:val="00573F62"/>
    <w:rsid w:val="00576E43"/>
    <w:rsid w:val="00581A40"/>
    <w:rsid w:val="00583853"/>
    <w:rsid w:val="0058665E"/>
    <w:rsid w:val="00586C8D"/>
    <w:rsid w:val="00587D82"/>
    <w:rsid w:val="00593489"/>
    <w:rsid w:val="00593BFB"/>
    <w:rsid w:val="005A1E01"/>
    <w:rsid w:val="005A32B9"/>
    <w:rsid w:val="005A4E0C"/>
    <w:rsid w:val="005A56F3"/>
    <w:rsid w:val="005A6E4E"/>
    <w:rsid w:val="005A7FB9"/>
    <w:rsid w:val="005B05E5"/>
    <w:rsid w:val="005B46C8"/>
    <w:rsid w:val="005B59F0"/>
    <w:rsid w:val="005C00F0"/>
    <w:rsid w:val="005C07C8"/>
    <w:rsid w:val="005C0EA0"/>
    <w:rsid w:val="005C32C7"/>
    <w:rsid w:val="005C395E"/>
    <w:rsid w:val="005C7BFC"/>
    <w:rsid w:val="005D0A39"/>
    <w:rsid w:val="005D1AAA"/>
    <w:rsid w:val="005D2ADF"/>
    <w:rsid w:val="005D4E10"/>
    <w:rsid w:val="005D6DD8"/>
    <w:rsid w:val="005D7D58"/>
    <w:rsid w:val="005E08CF"/>
    <w:rsid w:val="005E1A28"/>
    <w:rsid w:val="005E1E29"/>
    <w:rsid w:val="005F27E5"/>
    <w:rsid w:val="005F3FFE"/>
    <w:rsid w:val="005F425E"/>
    <w:rsid w:val="005F4720"/>
    <w:rsid w:val="005F5044"/>
    <w:rsid w:val="00600155"/>
    <w:rsid w:val="00603EAE"/>
    <w:rsid w:val="0060400F"/>
    <w:rsid w:val="0060482D"/>
    <w:rsid w:val="00605237"/>
    <w:rsid w:val="00605E6C"/>
    <w:rsid w:val="0060609D"/>
    <w:rsid w:val="0060633D"/>
    <w:rsid w:val="0060634A"/>
    <w:rsid w:val="006072DF"/>
    <w:rsid w:val="00610BF7"/>
    <w:rsid w:val="006116D8"/>
    <w:rsid w:val="006141D0"/>
    <w:rsid w:val="0061456F"/>
    <w:rsid w:val="00614F72"/>
    <w:rsid w:val="00615DD2"/>
    <w:rsid w:val="006164B3"/>
    <w:rsid w:val="00617D2F"/>
    <w:rsid w:val="006254AB"/>
    <w:rsid w:val="006259B0"/>
    <w:rsid w:val="00626A0B"/>
    <w:rsid w:val="00627F1C"/>
    <w:rsid w:val="0063532E"/>
    <w:rsid w:val="0063539E"/>
    <w:rsid w:val="00641176"/>
    <w:rsid w:val="006445F7"/>
    <w:rsid w:val="006457B3"/>
    <w:rsid w:val="0065394C"/>
    <w:rsid w:val="0065404F"/>
    <w:rsid w:val="006611E7"/>
    <w:rsid w:val="006639F5"/>
    <w:rsid w:val="00663B51"/>
    <w:rsid w:val="00665417"/>
    <w:rsid w:val="00666CCB"/>
    <w:rsid w:val="00667CD3"/>
    <w:rsid w:val="00671A13"/>
    <w:rsid w:val="00676860"/>
    <w:rsid w:val="00677F4D"/>
    <w:rsid w:val="00680679"/>
    <w:rsid w:val="006806D3"/>
    <w:rsid w:val="00681FAD"/>
    <w:rsid w:val="006840E1"/>
    <w:rsid w:val="006874D0"/>
    <w:rsid w:val="00690A79"/>
    <w:rsid w:val="00693E06"/>
    <w:rsid w:val="00694B6C"/>
    <w:rsid w:val="00695A5C"/>
    <w:rsid w:val="006A1542"/>
    <w:rsid w:val="006A1B0C"/>
    <w:rsid w:val="006A4FC9"/>
    <w:rsid w:val="006A548B"/>
    <w:rsid w:val="006A6523"/>
    <w:rsid w:val="006A6B56"/>
    <w:rsid w:val="006B1200"/>
    <w:rsid w:val="006B23B6"/>
    <w:rsid w:val="006B4CDF"/>
    <w:rsid w:val="006B775B"/>
    <w:rsid w:val="006C0571"/>
    <w:rsid w:val="006C4067"/>
    <w:rsid w:val="006C6039"/>
    <w:rsid w:val="006C7BAE"/>
    <w:rsid w:val="006D009D"/>
    <w:rsid w:val="006D1795"/>
    <w:rsid w:val="006D6221"/>
    <w:rsid w:val="006D6440"/>
    <w:rsid w:val="006E21E8"/>
    <w:rsid w:val="006E2BB8"/>
    <w:rsid w:val="006E5BF7"/>
    <w:rsid w:val="006E6AD9"/>
    <w:rsid w:val="006E7CE0"/>
    <w:rsid w:val="006F105F"/>
    <w:rsid w:val="006F1744"/>
    <w:rsid w:val="006F45CE"/>
    <w:rsid w:val="006F49C8"/>
    <w:rsid w:val="006F6A45"/>
    <w:rsid w:val="00702B68"/>
    <w:rsid w:val="00705591"/>
    <w:rsid w:val="00705EF1"/>
    <w:rsid w:val="007071B0"/>
    <w:rsid w:val="00716A13"/>
    <w:rsid w:val="00717161"/>
    <w:rsid w:val="00720366"/>
    <w:rsid w:val="007205E4"/>
    <w:rsid w:val="00723D9C"/>
    <w:rsid w:val="00725401"/>
    <w:rsid w:val="00725C78"/>
    <w:rsid w:val="007277D6"/>
    <w:rsid w:val="0073118B"/>
    <w:rsid w:val="007319B0"/>
    <w:rsid w:val="00733B6D"/>
    <w:rsid w:val="0073529E"/>
    <w:rsid w:val="0074074F"/>
    <w:rsid w:val="007418C1"/>
    <w:rsid w:val="00741F24"/>
    <w:rsid w:val="007435EC"/>
    <w:rsid w:val="00743918"/>
    <w:rsid w:val="007450BD"/>
    <w:rsid w:val="00745304"/>
    <w:rsid w:val="00750A2F"/>
    <w:rsid w:val="007524AE"/>
    <w:rsid w:val="007537CE"/>
    <w:rsid w:val="00753F64"/>
    <w:rsid w:val="007547B3"/>
    <w:rsid w:val="00755F07"/>
    <w:rsid w:val="007608DB"/>
    <w:rsid w:val="00761101"/>
    <w:rsid w:val="00762300"/>
    <w:rsid w:val="007638F1"/>
    <w:rsid w:val="0076562E"/>
    <w:rsid w:val="00767903"/>
    <w:rsid w:val="00767B8E"/>
    <w:rsid w:val="00767E13"/>
    <w:rsid w:val="0077280F"/>
    <w:rsid w:val="007729B2"/>
    <w:rsid w:val="00773B16"/>
    <w:rsid w:val="00774469"/>
    <w:rsid w:val="0077631D"/>
    <w:rsid w:val="00776FB8"/>
    <w:rsid w:val="00777BEF"/>
    <w:rsid w:val="0078171A"/>
    <w:rsid w:val="007829F0"/>
    <w:rsid w:val="00790D32"/>
    <w:rsid w:val="00790DF6"/>
    <w:rsid w:val="00790F67"/>
    <w:rsid w:val="007932A1"/>
    <w:rsid w:val="00793CD6"/>
    <w:rsid w:val="0079439A"/>
    <w:rsid w:val="007946E1"/>
    <w:rsid w:val="00794D56"/>
    <w:rsid w:val="007954EE"/>
    <w:rsid w:val="007973E4"/>
    <w:rsid w:val="007A182D"/>
    <w:rsid w:val="007A4F94"/>
    <w:rsid w:val="007A5D27"/>
    <w:rsid w:val="007B24D6"/>
    <w:rsid w:val="007B3322"/>
    <w:rsid w:val="007B3810"/>
    <w:rsid w:val="007B61BD"/>
    <w:rsid w:val="007C28BB"/>
    <w:rsid w:val="007C31CE"/>
    <w:rsid w:val="007C68DB"/>
    <w:rsid w:val="007C6B84"/>
    <w:rsid w:val="007C7C30"/>
    <w:rsid w:val="007D17E9"/>
    <w:rsid w:val="007D1A9B"/>
    <w:rsid w:val="007D27C0"/>
    <w:rsid w:val="007D2F1C"/>
    <w:rsid w:val="007D309B"/>
    <w:rsid w:val="007D39E2"/>
    <w:rsid w:val="007D3E21"/>
    <w:rsid w:val="007D4D2B"/>
    <w:rsid w:val="007D4F82"/>
    <w:rsid w:val="007D5236"/>
    <w:rsid w:val="007E01EB"/>
    <w:rsid w:val="007E10A6"/>
    <w:rsid w:val="007E3425"/>
    <w:rsid w:val="007E3E10"/>
    <w:rsid w:val="007E504D"/>
    <w:rsid w:val="007E604F"/>
    <w:rsid w:val="007E6CA0"/>
    <w:rsid w:val="007F02E0"/>
    <w:rsid w:val="007F1ADA"/>
    <w:rsid w:val="007F3CDE"/>
    <w:rsid w:val="007F6195"/>
    <w:rsid w:val="008023DD"/>
    <w:rsid w:val="00810147"/>
    <w:rsid w:val="00812D11"/>
    <w:rsid w:val="00816680"/>
    <w:rsid w:val="00822393"/>
    <w:rsid w:val="008223FB"/>
    <w:rsid w:val="008256AD"/>
    <w:rsid w:val="00830D79"/>
    <w:rsid w:val="00836E7B"/>
    <w:rsid w:val="0084043F"/>
    <w:rsid w:val="00840F33"/>
    <w:rsid w:val="008425E6"/>
    <w:rsid w:val="0084501E"/>
    <w:rsid w:val="00847AE7"/>
    <w:rsid w:val="00850418"/>
    <w:rsid w:val="00850E11"/>
    <w:rsid w:val="00852924"/>
    <w:rsid w:val="00852DE5"/>
    <w:rsid w:val="008555A9"/>
    <w:rsid w:val="00857632"/>
    <w:rsid w:val="00860860"/>
    <w:rsid w:val="00863C7D"/>
    <w:rsid w:val="00863FFB"/>
    <w:rsid w:val="00864CD7"/>
    <w:rsid w:val="00864FC7"/>
    <w:rsid w:val="00866D1B"/>
    <w:rsid w:val="00867406"/>
    <w:rsid w:val="00871239"/>
    <w:rsid w:val="00872251"/>
    <w:rsid w:val="00876DEC"/>
    <w:rsid w:val="00880048"/>
    <w:rsid w:val="008800EE"/>
    <w:rsid w:val="00884583"/>
    <w:rsid w:val="008871AB"/>
    <w:rsid w:val="00887580"/>
    <w:rsid w:val="00895A58"/>
    <w:rsid w:val="00897DAE"/>
    <w:rsid w:val="008A3A8C"/>
    <w:rsid w:val="008B005B"/>
    <w:rsid w:val="008B3ABF"/>
    <w:rsid w:val="008C100A"/>
    <w:rsid w:val="008C6101"/>
    <w:rsid w:val="008C6B20"/>
    <w:rsid w:val="008D1246"/>
    <w:rsid w:val="008D20CE"/>
    <w:rsid w:val="008D419F"/>
    <w:rsid w:val="008D506B"/>
    <w:rsid w:val="008D50FB"/>
    <w:rsid w:val="008D67A9"/>
    <w:rsid w:val="008D721E"/>
    <w:rsid w:val="008E0650"/>
    <w:rsid w:val="008E0E4B"/>
    <w:rsid w:val="008E201E"/>
    <w:rsid w:val="008E2620"/>
    <w:rsid w:val="008E2CBE"/>
    <w:rsid w:val="008F0665"/>
    <w:rsid w:val="008F0FAF"/>
    <w:rsid w:val="008F3C44"/>
    <w:rsid w:val="008F4DEE"/>
    <w:rsid w:val="008F5AF5"/>
    <w:rsid w:val="008F5BD6"/>
    <w:rsid w:val="008F683C"/>
    <w:rsid w:val="008F68B0"/>
    <w:rsid w:val="00900837"/>
    <w:rsid w:val="00902EE8"/>
    <w:rsid w:val="009065FC"/>
    <w:rsid w:val="00906AB8"/>
    <w:rsid w:val="00906EE6"/>
    <w:rsid w:val="0090737E"/>
    <w:rsid w:val="00912F4F"/>
    <w:rsid w:val="00913E4A"/>
    <w:rsid w:val="0092057B"/>
    <w:rsid w:val="009206E8"/>
    <w:rsid w:val="009222E1"/>
    <w:rsid w:val="00922580"/>
    <w:rsid w:val="00923F44"/>
    <w:rsid w:val="0093381D"/>
    <w:rsid w:val="00934FF4"/>
    <w:rsid w:val="00935B58"/>
    <w:rsid w:val="00936635"/>
    <w:rsid w:val="0094181C"/>
    <w:rsid w:val="00941A76"/>
    <w:rsid w:val="00941C5C"/>
    <w:rsid w:val="00950306"/>
    <w:rsid w:val="00951054"/>
    <w:rsid w:val="00951607"/>
    <w:rsid w:val="00952F18"/>
    <w:rsid w:val="0095462D"/>
    <w:rsid w:val="00954E16"/>
    <w:rsid w:val="00957A1B"/>
    <w:rsid w:val="00960423"/>
    <w:rsid w:val="0096117E"/>
    <w:rsid w:val="00961F20"/>
    <w:rsid w:val="00965DB5"/>
    <w:rsid w:val="009715F4"/>
    <w:rsid w:val="00971C9A"/>
    <w:rsid w:val="00972AB5"/>
    <w:rsid w:val="009742D3"/>
    <w:rsid w:val="0098037B"/>
    <w:rsid w:val="0098086C"/>
    <w:rsid w:val="009830E0"/>
    <w:rsid w:val="0098525D"/>
    <w:rsid w:val="00986AF7"/>
    <w:rsid w:val="0098717E"/>
    <w:rsid w:val="00987475"/>
    <w:rsid w:val="00992E8A"/>
    <w:rsid w:val="0099405C"/>
    <w:rsid w:val="009A098F"/>
    <w:rsid w:val="009A160E"/>
    <w:rsid w:val="009A4279"/>
    <w:rsid w:val="009A46E8"/>
    <w:rsid w:val="009A59CE"/>
    <w:rsid w:val="009A73A8"/>
    <w:rsid w:val="009B03E6"/>
    <w:rsid w:val="009B048F"/>
    <w:rsid w:val="009B0C6A"/>
    <w:rsid w:val="009B6945"/>
    <w:rsid w:val="009C0117"/>
    <w:rsid w:val="009C34E2"/>
    <w:rsid w:val="009C60DD"/>
    <w:rsid w:val="009D182D"/>
    <w:rsid w:val="009D4270"/>
    <w:rsid w:val="009D6B41"/>
    <w:rsid w:val="009E0188"/>
    <w:rsid w:val="009E15A6"/>
    <w:rsid w:val="009E4CD1"/>
    <w:rsid w:val="009E71DE"/>
    <w:rsid w:val="009F12CB"/>
    <w:rsid w:val="009F2764"/>
    <w:rsid w:val="009F28CF"/>
    <w:rsid w:val="009F2D8F"/>
    <w:rsid w:val="009F6B84"/>
    <w:rsid w:val="009F7448"/>
    <w:rsid w:val="009F7CDF"/>
    <w:rsid w:val="00A0226E"/>
    <w:rsid w:val="00A0260E"/>
    <w:rsid w:val="00A03E5D"/>
    <w:rsid w:val="00A07142"/>
    <w:rsid w:val="00A1004D"/>
    <w:rsid w:val="00A10828"/>
    <w:rsid w:val="00A10969"/>
    <w:rsid w:val="00A115FB"/>
    <w:rsid w:val="00A11F36"/>
    <w:rsid w:val="00A17A13"/>
    <w:rsid w:val="00A222F7"/>
    <w:rsid w:val="00A2274B"/>
    <w:rsid w:val="00A22F96"/>
    <w:rsid w:val="00A232A0"/>
    <w:rsid w:val="00A247FB"/>
    <w:rsid w:val="00A27C2B"/>
    <w:rsid w:val="00A30DEA"/>
    <w:rsid w:val="00A32473"/>
    <w:rsid w:val="00A32EEE"/>
    <w:rsid w:val="00A33292"/>
    <w:rsid w:val="00A34DDA"/>
    <w:rsid w:val="00A36D4D"/>
    <w:rsid w:val="00A3748D"/>
    <w:rsid w:val="00A4075B"/>
    <w:rsid w:val="00A423E4"/>
    <w:rsid w:val="00A44415"/>
    <w:rsid w:val="00A45B5B"/>
    <w:rsid w:val="00A46A3B"/>
    <w:rsid w:val="00A516B6"/>
    <w:rsid w:val="00A53D52"/>
    <w:rsid w:val="00A53E09"/>
    <w:rsid w:val="00A54F98"/>
    <w:rsid w:val="00A553B1"/>
    <w:rsid w:val="00A60719"/>
    <w:rsid w:val="00A61CAD"/>
    <w:rsid w:val="00A63B38"/>
    <w:rsid w:val="00A7119E"/>
    <w:rsid w:val="00A719A8"/>
    <w:rsid w:val="00A71E8D"/>
    <w:rsid w:val="00A72F3C"/>
    <w:rsid w:val="00A769F4"/>
    <w:rsid w:val="00A80B11"/>
    <w:rsid w:val="00A80DEB"/>
    <w:rsid w:val="00A8205A"/>
    <w:rsid w:val="00A82AB2"/>
    <w:rsid w:val="00A852A5"/>
    <w:rsid w:val="00A87035"/>
    <w:rsid w:val="00A8726E"/>
    <w:rsid w:val="00A901AE"/>
    <w:rsid w:val="00A90B4C"/>
    <w:rsid w:val="00A91071"/>
    <w:rsid w:val="00A91787"/>
    <w:rsid w:val="00A91F13"/>
    <w:rsid w:val="00A927A2"/>
    <w:rsid w:val="00A92C9A"/>
    <w:rsid w:val="00A9317D"/>
    <w:rsid w:val="00A944AB"/>
    <w:rsid w:val="00A9629F"/>
    <w:rsid w:val="00AA248B"/>
    <w:rsid w:val="00AA281A"/>
    <w:rsid w:val="00AA284E"/>
    <w:rsid w:val="00AA444F"/>
    <w:rsid w:val="00AA5996"/>
    <w:rsid w:val="00AB22A3"/>
    <w:rsid w:val="00AB50EC"/>
    <w:rsid w:val="00AB5B18"/>
    <w:rsid w:val="00AB6048"/>
    <w:rsid w:val="00AB634F"/>
    <w:rsid w:val="00AB7A37"/>
    <w:rsid w:val="00AC3E61"/>
    <w:rsid w:val="00AC4090"/>
    <w:rsid w:val="00AC4EFA"/>
    <w:rsid w:val="00AC65D8"/>
    <w:rsid w:val="00AD15A1"/>
    <w:rsid w:val="00AD1CEF"/>
    <w:rsid w:val="00AD614C"/>
    <w:rsid w:val="00AD7158"/>
    <w:rsid w:val="00AE064A"/>
    <w:rsid w:val="00AE0B9D"/>
    <w:rsid w:val="00AE2542"/>
    <w:rsid w:val="00AE2DA1"/>
    <w:rsid w:val="00AE3D1F"/>
    <w:rsid w:val="00AE3D4A"/>
    <w:rsid w:val="00AF008F"/>
    <w:rsid w:val="00AF2D2C"/>
    <w:rsid w:val="00AF339D"/>
    <w:rsid w:val="00AF5EAB"/>
    <w:rsid w:val="00AF651A"/>
    <w:rsid w:val="00AF7BC2"/>
    <w:rsid w:val="00AF7D97"/>
    <w:rsid w:val="00B00A00"/>
    <w:rsid w:val="00B01571"/>
    <w:rsid w:val="00B03AE3"/>
    <w:rsid w:val="00B045E9"/>
    <w:rsid w:val="00B06FF6"/>
    <w:rsid w:val="00B116BD"/>
    <w:rsid w:val="00B16EBF"/>
    <w:rsid w:val="00B23BA4"/>
    <w:rsid w:val="00B253BA"/>
    <w:rsid w:val="00B25584"/>
    <w:rsid w:val="00B30833"/>
    <w:rsid w:val="00B41229"/>
    <w:rsid w:val="00B51D77"/>
    <w:rsid w:val="00B53478"/>
    <w:rsid w:val="00B534F6"/>
    <w:rsid w:val="00B54302"/>
    <w:rsid w:val="00B54D30"/>
    <w:rsid w:val="00B55196"/>
    <w:rsid w:val="00B55DBB"/>
    <w:rsid w:val="00B56B20"/>
    <w:rsid w:val="00B5712A"/>
    <w:rsid w:val="00B61A1B"/>
    <w:rsid w:val="00B63BCD"/>
    <w:rsid w:val="00B7104D"/>
    <w:rsid w:val="00B745E6"/>
    <w:rsid w:val="00B753A8"/>
    <w:rsid w:val="00B756A0"/>
    <w:rsid w:val="00B77724"/>
    <w:rsid w:val="00B81445"/>
    <w:rsid w:val="00B81FE0"/>
    <w:rsid w:val="00B83D71"/>
    <w:rsid w:val="00B8488C"/>
    <w:rsid w:val="00B86CB3"/>
    <w:rsid w:val="00B8751C"/>
    <w:rsid w:val="00B91ED7"/>
    <w:rsid w:val="00B9350E"/>
    <w:rsid w:val="00B9613D"/>
    <w:rsid w:val="00B96AA2"/>
    <w:rsid w:val="00BA4AE6"/>
    <w:rsid w:val="00BB1B66"/>
    <w:rsid w:val="00BB2C9A"/>
    <w:rsid w:val="00BB3414"/>
    <w:rsid w:val="00BB5003"/>
    <w:rsid w:val="00BB5E80"/>
    <w:rsid w:val="00BB6F86"/>
    <w:rsid w:val="00BC1569"/>
    <w:rsid w:val="00BC1573"/>
    <w:rsid w:val="00BC1918"/>
    <w:rsid w:val="00BC278F"/>
    <w:rsid w:val="00BC376B"/>
    <w:rsid w:val="00BC4651"/>
    <w:rsid w:val="00BC4B21"/>
    <w:rsid w:val="00BC5834"/>
    <w:rsid w:val="00BC684E"/>
    <w:rsid w:val="00BC6C16"/>
    <w:rsid w:val="00BD1D1A"/>
    <w:rsid w:val="00BD60F7"/>
    <w:rsid w:val="00BD6145"/>
    <w:rsid w:val="00BD7019"/>
    <w:rsid w:val="00BD73B8"/>
    <w:rsid w:val="00BD7C6E"/>
    <w:rsid w:val="00BD7D61"/>
    <w:rsid w:val="00BE1590"/>
    <w:rsid w:val="00BE1867"/>
    <w:rsid w:val="00BE209F"/>
    <w:rsid w:val="00BE23F9"/>
    <w:rsid w:val="00BE30F3"/>
    <w:rsid w:val="00BE69D8"/>
    <w:rsid w:val="00BE7A94"/>
    <w:rsid w:val="00BF40C2"/>
    <w:rsid w:val="00BF49FE"/>
    <w:rsid w:val="00BF6DE4"/>
    <w:rsid w:val="00C010A9"/>
    <w:rsid w:val="00C01D86"/>
    <w:rsid w:val="00C022E2"/>
    <w:rsid w:val="00C03A76"/>
    <w:rsid w:val="00C0641C"/>
    <w:rsid w:val="00C10B2A"/>
    <w:rsid w:val="00C113D5"/>
    <w:rsid w:val="00C127A5"/>
    <w:rsid w:val="00C139D7"/>
    <w:rsid w:val="00C15994"/>
    <w:rsid w:val="00C15CCD"/>
    <w:rsid w:val="00C201A3"/>
    <w:rsid w:val="00C2157E"/>
    <w:rsid w:val="00C22942"/>
    <w:rsid w:val="00C2451C"/>
    <w:rsid w:val="00C2550B"/>
    <w:rsid w:val="00C26D63"/>
    <w:rsid w:val="00C27D76"/>
    <w:rsid w:val="00C313CF"/>
    <w:rsid w:val="00C31B96"/>
    <w:rsid w:val="00C35B22"/>
    <w:rsid w:val="00C37BB5"/>
    <w:rsid w:val="00C41786"/>
    <w:rsid w:val="00C4392E"/>
    <w:rsid w:val="00C43941"/>
    <w:rsid w:val="00C43B4C"/>
    <w:rsid w:val="00C43C81"/>
    <w:rsid w:val="00C441C5"/>
    <w:rsid w:val="00C44851"/>
    <w:rsid w:val="00C45DF3"/>
    <w:rsid w:val="00C46F9F"/>
    <w:rsid w:val="00C47CF4"/>
    <w:rsid w:val="00C50E39"/>
    <w:rsid w:val="00C52D2A"/>
    <w:rsid w:val="00C52D57"/>
    <w:rsid w:val="00C539AE"/>
    <w:rsid w:val="00C60C20"/>
    <w:rsid w:val="00C628A6"/>
    <w:rsid w:val="00C64CA0"/>
    <w:rsid w:val="00C64D9B"/>
    <w:rsid w:val="00C67B3B"/>
    <w:rsid w:val="00C67BC2"/>
    <w:rsid w:val="00C70FA9"/>
    <w:rsid w:val="00C726BD"/>
    <w:rsid w:val="00C75699"/>
    <w:rsid w:val="00C823D2"/>
    <w:rsid w:val="00C82C57"/>
    <w:rsid w:val="00C84208"/>
    <w:rsid w:val="00C8701F"/>
    <w:rsid w:val="00C91B85"/>
    <w:rsid w:val="00C94587"/>
    <w:rsid w:val="00C97A6C"/>
    <w:rsid w:val="00C97F3A"/>
    <w:rsid w:val="00CA043F"/>
    <w:rsid w:val="00CA0761"/>
    <w:rsid w:val="00CA0B89"/>
    <w:rsid w:val="00CA1E25"/>
    <w:rsid w:val="00CA254A"/>
    <w:rsid w:val="00CA3FC5"/>
    <w:rsid w:val="00CA450D"/>
    <w:rsid w:val="00CA4A9C"/>
    <w:rsid w:val="00CA5750"/>
    <w:rsid w:val="00CA5BD1"/>
    <w:rsid w:val="00CA6AD8"/>
    <w:rsid w:val="00CB105A"/>
    <w:rsid w:val="00CB52D0"/>
    <w:rsid w:val="00CB533C"/>
    <w:rsid w:val="00CB6676"/>
    <w:rsid w:val="00CC032B"/>
    <w:rsid w:val="00CC03AE"/>
    <w:rsid w:val="00CC1B34"/>
    <w:rsid w:val="00CC2C94"/>
    <w:rsid w:val="00CC44FE"/>
    <w:rsid w:val="00CC7A88"/>
    <w:rsid w:val="00CD0B05"/>
    <w:rsid w:val="00CD0B4C"/>
    <w:rsid w:val="00CD10FF"/>
    <w:rsid w:val="00CD19E2"/>
    <w:rsid w:val="00CD3A22"/>
    <w:rsid w:val="00CD3AA4"/>
    <w:rsid w:val="00CD6746"/>
    <w:rsid w:val="00CE1B17"/>
    <w:rsid w:val="00CE424A"/>
    <w:rsid w:val="00CE7B0E"/>
    <w:rsid w:val="00CF1ACA"/>
    <w:rsid w:val="00CF2C6C"/>
    <w:rsid w:val="00CF7FA4"/>
    <w:rsid w:val="00CF7FD5"/>
    <w:rsid w:val="00D009EE"/>
    <w:rsid w:val="00D01C91"/>
    <w:rsid w:val="00D04D3F"/>
    <w:rsid w:val="00D05A0A"/>
    <w:rsid w:val="00D06392"/>
    <w:rsid w:val="00D075B5"/>
    <w:rsid w:val="00D077DC"/>
    <w:rsid w:val="00D07958"/>
    <w:rsid w:val="00D07D63"/>
    <w:rsid w:val="00D12492"/>
    <w:rsid w:val="00D13542"/>
    <w:rsid w:val="00D15499"/>
    <w:rsid w:val="00D2070F"/>
    <w:rsid w:val="00D20EDA"/>
    <w:rsid w:val="00D226EA"/>
    <w:rsid w:val="00D22A5C"/>
    <w:rsid w:val="00D2428A"/>
    <w:rsid w:val="00D26ECF"/>
    <w:rsid w:val="00D30966"/>
    <w:rsid w:val="00D3274E"/>
    <w:rsid w:val="00D37451"/>
    <w:rsid w:val="00D42355"/>
    <w:rsid w:val="00D43F7B"/>
    <w:rsid w:val="00D44B2A"/>
    <w:rsid w:val="00D46BE1"/>
    <w:rsid w:val="00D54483"/>
    <w:rsid w:val="00D64E74"/>
    <w:rsid w:val="00D65003"/>
    <w:rsid w:val="00D6625D"/>
    <w:rsid w:val="00D7108F"/>
    <w:rsid w:val="00D7181A"/>
    <w:rsid w:val="00D71E8D"/>
    <w:rsid w:val="00D73296"/>
    <w:rsid w:val="00D756DC"/>
    <w:rsid w:val="00D75D0A"/>
    <w:rsid w:val="00D807CE"/>
    <w:rsid w:val="00D82A06"/>
    <w:rsid w:val="00D8425C"/>
    <w:rsid w:val="00D8783A"/>
    <w:rsid w:val="00D87861"/>
    <w:rsid w:val="00D916A4"/>
    <w:rsid w:val="00D91DCB"/>
    <w:rsid w:val="00D92E1E"/>
    <w:rsid w:val="00D963F8"/>
    <w:rsid w:val="00D970B0"/>
    <w:rsid w:val="00DA1381"/>
    <w:rsid w:val="00DA1B39"/>
    <w:rsid w:val="00DA377A"/>
    <w:rsid w:val="00DA3C9C"/>
    <w:rsid w:val="00DA42EB"/>
    <w:rsid w:val="00DB30C3"/>
    <w:rsid w:val="00DB3BF9"/>
    <w:rsid w:val="00DB4033"/>
    <w:rsid w:val="00DB58C8"/>
    <w:rsid w:val="00DC31D4"/>
    <w:rsid w:val="00DC3B0F"/>
    <w:rsid w:val="00DC495E"/>
    <w:rsid w:val="00DC5471"/>
    <w:rsid w:val="00DC5C8C"/>
    <w:rsid w:val="00DC6979"/>
    <w:rsid w:val="00DC79DA"/>
    <w:rsid w:val="00DD24F3"/>
    <w:rsid w:val="00DD403E"/>
    <w:rsid w:val="00DD6ECF"/>
    <w:rsid w:val="00DD75DC"/>
    <w:rsid w:val="00DD7AA6"/>
    <w:rsid w:val="00DE10E8"/>
    <w:rsid w:val="00DE230A"/>
    <w:rsid w:val="00DF0311"/>
    <w:rsid w:val="00DF2BE6"/>
    <w:rsid w:val="00DF47D9"/>
    <w:rsid w:val="00DF4899"/>
    <w:rsid w:val="00DF4C30"/>
    <w:rsid w:val="00DF6BDD"/>
    <w:rsid w:val="00E0099C"/>
    <w:rsid w:val="00E0259B"/>
    <w:rsid w:val="00E031A0"/>
    <w:rsid w:val="00E03591"/>
    <w:rsid w:val="00E043AB"/>
    <w:rsid w:val="00E05DA3"/>
    <w:rsid w:val="00E07875"/>
    <w:rsid w:val="00E10E28"/>
    <w:rsid w:val="00E12868"/>
    <w:rsid w:val="00E1319B"/>
    <w:rsid w:val="00E15AB1"/>
    <w:rsid w:val="00E1799B"/>
    <w:rsid w:val="00E226BB"/>
    <w:rsid w:val="00E22EB9"/>
    <w:rsid w:val="00E23290"/>
    <w:rsid w:val="00E23A3B"/>
    <w:rsid w:val="00E25688"/>
    <w:rsid w:val="00E25DB7"/>
    <w:rsid w:val="00E2631E"/>
    <w:rsid w:val="00E278C2"/>
    <w:rsid w:val="00E30BC6"/>
    <w:rsid w:val="00E31C5D"/>
    <w:rsid w:val="00E340F8"/>
    <w:rsid w:val="00E369BD"/>
    <w:rsid w:val="00E370C2"/>
    <w:rsid w:val="00E41043"/>
    <w:rsid w:val="00E466BF"/>
    <w:rsid w:val="00E46DBC"/>
    <w:rsid w:val="00E54245"/>
    <w:rsid w:val="00E550EF"/>
    <w:rsid w:val="00E55C2E"/>
    <w:rsid w:val="00E56467"/>
    <w:rsid w:val="00E63A82"/>
    <w:rsid w:val="00E65F4A"/>
    <w:rsid w:val="00E71EE6"/>
    <w:rsid w:val="00E72467"/>
    <w:rsid w:val="00E73830"/>
    <w:rsid w:val="00E753DE"/>
    <w:rsid w:val="00E75AD7"/>
    <w:rsid w:val="00E75ECB"/>
    <w:rsid w:val="00E81E99"/>
    <w:rsid w:val="00E832C4"/>
    <w:rsid w:val="00E83E95"/>
    <w:rsid w:val="00E85962"/>
    <w:rsid w:val="00E85C25"/>
    <w:rsid w:val="00E91BE1"/>
    <w:rsid w:val="00E94522"/>
    <w:rsid w:val="00E94C9A"/>
    <w:rsid w:val="00E957C1"/>
    <w:rsid w:val="00E96551"/>
    <w:rsid w:val="00E97ED3"/>
    <w:rsid w:val="00EA0C0C"/>
    <w:rsid w:val="00EA1882"/>
    <w:rsid w:val="00EA1D48"/>
    <w:rsid w:val="00EA2E7E"/>
    <w:rsid w:val="00EA665F"/>
    <w:rsid w:val="00EA79CF"/>
    <w:rsid w:val="00EA7FE4"/>
    <w:rsid w:val="00EB272F"/>
    <w:rsid w:val="00EB5D62"/>
    <w:rsid w:val="00EB5E48"/>
    <w:rsid w:val="00EB7D27"/>
    <w:rsid w:val="00EC054E"/>
    <w:rsid w:val="00EC22C0"/>
    <w:rsid w:val="00EC49F1"/>
    <w:rsid w:val="00EC517B"/>
    <w:rsid w:val="00EC54BF"/>
    <w:rsid w:val="00EC5BE6"/>
    <w:rsid w:val="00EC5C03"/>
    <w:rsid w:val="00EC5FB2"/>
    <w:rsid w:val="00ED21F8"/>
    <w:rsid w:val="00ED5551"/>
    <w:rsid w:val="00ED6BD9"/>
    <w:rsid w:val="00ED6E3B"/>
    <w:rsid w:val="00ED7727"/>
    <w:rsid w:val="00EE03D2"/>
    <w:rsid w:val="00EE0444"/>
    <w:rsid w:val="00EE06EB"/>
    <w:rsid w:val="00EE0872"/>
    <w:rsid w:val="00EE5246"/>
    <w:rsid w:val="00EF09BF"/>
    <w:rsid w:val="00EF1FAC"/>
    <w:rsid w:val="00EF2848"/>
    <w:rsid w:val="00EF3FDE"/>
    <w:rsid w:val="00EF6C25"/>
    <w:rsid w:val="00EF6DE0"/>
    <w:rsid w:val="00EF787D"/>
    <w:rsid w:val="00F00714"/>
    <w:rsid w:val="00F027BA"/>
    <w:rsid w:val="00F02F32"/>
    <w:rsid w:val="00F0325C"/>
    <w:rsid w:val="00F04613"/>
    <w:rsid w:val="00F10C93"/>
    <w:rsid w:val="00F10E73"/>
    <w:rsid w:val="00F10E8D"/>
    <w:rsid w:val="00F15276"/>
    <w:rsid w:val="00F16BA1"/>
    <w:rsid w:val="00F17625"/>
    <w:rsid w:val="00F17707"/>
    <w:rsid w:val="00F1784C"/>
    <w:rsid w:val="00F22253"/>
    <w:rsid w:val="00F23014"/>
    <w:rsid w:val="00F2381F"/>
    <w:rsid w:val="00F23826"/>
    <w:rsid w:val="00F2643F"/>
    <w:rsid w:val="00F270E8"/>
    <w:rsid w:val="00F3114C"/>
    <w:rsid w:val="00F323B3"/>
    <w:rsid w:val="00F3701C"/>
    <w:rsid w:val="00F46035"/>
    <w:rsid w:val="00F51510"/>
    <w:rsid w:val="00F537DE"/>
    <w:rsid w:val="00F53B2C"/>
    <w:rsid w:val="00F6151D"/>
    <w:rsid w:val="00F627C1"/>
    <w:rsid w:val="00F62D8F"/>
    <w:rsid w:val="00F66613"/>
    <w:rsid w:val="00F7177C"/>
    <w:rsid w:val="00F7242D"/>
    <w:rsid w:val="00F8038A"/>
    <w:rsid w:val="00F83EA7"/>
    <w:rsid w:val="00F85C8A"/>
    <w:rsid w:val="00F90259"/>
    <w:rsid w:val="00F91642"/>
    <w:rsid w:val="00F92F3E"/>
    <w:rsid w:val="00F93BC7"/>
    <w:rsid w:val="00F965E6"/>
    <w:rsid w:val="00FA213A"/>
    <w:rsid w:val="00FB467B"/>
    <w:rsid w:val="00FB7B4C"/>
    <w:rsid w:val="00FB7E1D"/>
    <w:rsid w:val="00FC0600"/>
    <w:rsid w:val="00FC2009"/>
    <w:rsid w:val="00FC56D7"/>
    <w:rsid w:val="00FD0321"/>
    <w:rsid w:val="00FD2EFA"/>
    <w:rsid w:val="00FD3E74"/>
    <w:rsid w:val="00FD42D8"/>
    <w:rsid w:val="00FD5922"/>
    <w:rsid w:val="00FD6725"/>
    <w:rsid w:val="00FD6B1F"/>
    <w:rsid w:val="00FD70FE"/>
    <w:rsid w:val="00FD7B2D"/>
    <w:rsid w:val="00FD7B4B"/>
    <w:rsid w:val="00FE1399"/>
    <w:rsid w:val="00FE3E25"/>
    <w:rsid w:val="00FE3FE4"/>
    <w:rsid w:val="00FE47B7"/>
    <w:rsid w:val="00FE53D5"/>
    <w:rsid w:val="00FE6391"/>
    <w:rsid w:val="00FE6F1E"/>
    <w:rsid w:val="00FE72CE"/>
    <w:rsid w:val="00FF1229"/>
    <w:rsid w:val="00FF18BE"/>
    <w:rsid w:val="00FF3173"/>
    <w:rsid w:val="00FF3209"/>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50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25"/>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FE53D5"/>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EB7D27"/>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FE53D5"/>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EB7D27"/>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customStyle="1" w:styleId="ListParagraphChar">
    <w:name w:val="List Paragraph Char"/>
    <w:basedOn w:val="DefaultParagraphFont"/>
    <w:link w:val="ListParagraph"/>
    <w:uiPriority w:val="34"/>
    <w:locked/>
    <w:rsid w:val="008F4DEE"/>
  </w:style>
  <w:style w:type="table" w:styleId="MediumShading2-Accent3">
    <w:name w:val="Medium Shading 2 Accent 3"/>
    <w:basedOn w:val="TableNormal"/>
    <w:uiPriority w:val="64"/>
    <w:rsid w:val="003F4CD0"/>
    <w:pPr>
      <w:spacing w:after="0" w:line="240" w:lineRule="auto"/>
    </w:pPr>
    <w:rPr>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266791"/>
    <w:pPr>
      <w:spacing w:after="0" w:line="240" w:lineRule="auto"/>
    </w:pPr>
    <w:rPr>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25"/>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FE53D5"/>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EB7D27"/>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FE53D5"/>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EB7D27"/>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customStyle="1" w:styleId="ListParagraphChar">
    <w:name w:val="List Paragraph Char"/>
    <w:basedOn w:val="DefaultParagraphFont"/>
    <w:link w:val="ListParagraph"/>
    <w:uiPriority w:val="34"/>
    <w:locked/>
    <w:rsid w:val="008F4DEE"/>
  </w:style>
  <w:style w:type="table" w:styleId="MediumShading2-Accent3">
    <w:name w:val="Medium Shading 2 Accent 3"/>
    <w:basedOn w:val="TableNormal"/>
    <w:uiPriority w:val="64"/>
    <w:rsid w:val="003F4CD0"/>
    <w:pPr>
      <w:spacing w:after="0" w:line="240" w:lineRule="auto"/>
    </w:pPr>
    <w:rPr>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266791"/>
    <w:pPr>
      <w:spacing w:after="0" w:line="240" w:lineRule="auto"/>
    </w:pPr>
    <w:rPr>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249003218">
      <w:bodyDiv w:val="1"/>
      <w:marLeft w:val="0"/>
      <w:marRight w:val="0"/>
      <w:marTop w:val="0"/>
      <w:marBottom w:val="0"/>
      <w:divBdr>
        <w:top w:val="none" w:sz="0" w:space="0" w:color="auto"/>
        <w:left w:val="none" w:sz="0" w:space="0" w:color="auto"/>
        <w:bottom w:val="none" w:sz="0" w:space="0" w:color="auto"/>
        <w:right w:val="none" w:sz="0" w:space="0" w:color="auto"/>
      </w:divBdr>
      <w:divsChild>
        <w:div w:id="468862023">
          <w:marLeft w:val="720"/>
          <w:marRight w:val="0"/>
          <w:marTop w:val="461"/>
          <w:marBottom w:val="0"/>
          <w:divBdr>
            <w:top w:val="none" w:sz="0" w:space="0" w:color="auto"/>
            <w:left w:val="none" w:sz="0" w:space="0" w:color="auto"/>
            <w:bottom w:val="none" w:sz="0" w:space="0" w:color="auto"/>
            <w:right w:val="none" w:sz="0" w:space="0" w:color="auto"/>
          </w:divBdr>
        </w:div>
        <w:div w:id="1169369115">
          <w:marLeft w:val="1454"/>
          <w:marRight w:val="0"/>
          <w:marTop w:val="96"/>
          <w:marBottom w:val="0"/>
          <w:divBdr>
            <w:top w:val="none" w:sz="0" w:space="0" w:color="auto"/>
            <w:left w:val="none" w:sz="0" w:space="0" w:color="auto"/>
            <w:bottom w:val="none" w:sz="0" w:space="0" w:color="auto"/>
            <w:right w:val="none" w:sz="0" w:space="0" w:color="auto"/>
          </w:divBdr>
        </w:div>
        <w:div w:id="1118059902">
          <w:marLeft w:val="1454"/>
          <w:marRight w:val="0"/>
          <w:marTop w:val="96"/>
          <w:marBottom w:val="0"/>
          <w:divBdr>
            <w:top w:val="none" w:sz="0" w:space="0" w:color="auto"/>
            <w:left w:val="none" w:sz="0" w:space="0" w:color="auto"/>
            <w:bottom w:val="none" w:sz="0" w:space="0" w:color="auto"/>
            <w:right w:val="none" w:sz="0" w:space="0" w:color="auto"/>
          </w:divBdr>
        </w:div>
        <w:div w:id="624120947">
          <w:marLeft w:val="1454"/>
          <w:marRight w:val="0"/>
          <w:marTop w:val="96"/>
          <w:marBottom w:val="0"/>
          <w:divBdr>
            <w:top w:val="none" w:sz="0" w:space="0" w:color="auto"/>
            <w:left w:val="none" w:sz="0" w:space="0" w:color="auto"/>
            <w:bottom w:val="none" w:sz="0" w:space="0" w:color="auto"/>
            <w:right w:val="none" w:sz="0" w:space="0" w:color="auto"/>
          </w:divBdr>
        </w:div>
        <w:div w:id="1038627647">
          <w:marLeft w:val="720"/>
          <w:marRight w:val="0"/>
          <w:marTop w:val="461"/>
          <w:marBottom w:val="0"/>
          <w:divBdr>
            <w:top w:val="none" w:sz="0" w:space="0" w:color="auto"/>
            <w:left w:val="none" w:sz="0" w:space="0" w:color="auto"/>
            <w:bottom w:val="none" w:sz="0" w:space="0" w:color="auto"/>
            <w:right w:val="none" w:sz="0" w:space="0" w:color="auto"/>
          </w:divBdr>
        </w:div>
      </w:divsChild>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462533867">
      <w:bodyDiv w:val="1"/>
      <w:marLeft w:val="0"/>
      <w:marRight w:val="0"/>
      <w:marTop w:val="0"/>
      <w:marBottom w:val="0"/>
      <w:divBdr>
        <w:top w:val="none" w:sz="0" w:space="0" w:color="auto"/>
        <w:left w:val="none" w:sz="0" w:space="0" w:color="auto"/>
        <w:bottom w:val="none" w:sz="0" w:space="0" w:color="auto"/>
        <w:right w:val="none" w:sz="0" w:space="0" w:color="auto"/>
      </w:divBdr>
      <w:divsChild>
        <w:div w:id="183828922">
          <w:marLeft w:val="720"/>
          <w:marRight w:val="0"/>
          <w:marTop w:val="461"/>
          <w:marBottom w:val="0"/>
          <w:divBdr>
            <w:top w:val="none" w:sz="0" w:space="0" w:color="auto"/>
            <w:left w:val="none" w:sz="0" w:space="0" w:color="auto"/>
            <w:bottom w:val="none" w:sz="0" w:space="0" w:color="auto"/>
            <w:right w:val="none" w:sz="0" w:space="0" w:color="auto"/>
          </w:divBdr>
        </w:div>
      </w:divsChild>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522550286">
          <w:marLeft w:val="547"/>
          <w:marRight w:val="0"/>
          <w:marTop w:val="200"/>
          <w:marBottom w:val="0"/>
          <w:divBdr>
            <w:top w:val="none" w:sz="0" w:space="0" w:color="auto"/>
            <w:left w:val="none" w:sz="0" w:space="0" w:color="auto"/>
            <w:bottom w:val="none" w:sz="0" w:space="0" w:color="auto"/>
            <w:right w:val="none" w:sz="0" w:space="0" w:color="auto"/>
          </w:divBdr>
        </w:div>
        <w:div w:id="450979418">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sChild>
    </w:div>
    <w:div w:id="1876234397">
      <w:bodyDiv w:val="1"/>
      <w:marLeft w:val="0"/>
      <w:marRight w:val="0"/>
      <w:marTop w:val="0"/>
      <w:marBottom w:val="0"/>
      <w:divBdr>
        <w:top w:val="none" w:sz="0" w:space="0" w:color="auto"/>
        <w:left w:val="none" w:sz="0" w:space="0" w:color="auto"/>
        <w:bottom w:val="none" w:sz="0" w:space="0" w:color="auto"/>
        <w:right w:val="none" w:sz="0" w:space="0" w:color="auto"/>
      </w:divBdr>
      <w:divsChild>
        <w:div w:id="553390537">
          <w:marLeft w:val="806"/>
          <w:marRight w:val="0"/>
          <w:marTop w:val="360"/>
          <w:marBottom w:val="0"/>
          <w:divBdr>
            <w:top w:val="none" w:sz="0" w:space="0" w:color="auto"/>
            <w:left w:val="none" w:sz="0" w:space="0" w:color="auto"/>
            <w:bottom w:val="none" w:sz="0" w:space="0" w:color="auto"/>
            <w:right w:val="none" w:sz="0" w:space="0" w:color="auto"/>
          </w:divBdr>
        </w:div>
        <w:div w:id="156463434">
          <w:marLeft w:val="806"/>
          <w:marRight w:val="0"/>
          <w:marTop w:val="360"/>
          <w:marBottom w:val="0"/>
          <w:divBdr>
            <w:top w:val="none" w:sz="0" w:space="0" w:color="auto"/>
            <w:left w:val="none" w:sz="0" w:space="0" w:color="auto"/>
            <w:bottom w:val="none" w:sz="0" w:space="0" w:color="auto"/>
            <w:right w:val="none" w:sz="0" w:space="0" w:color="auto"/>
          </w:divBdr>
        </w:div>
        <w:div w:id="201476427">
          <w:marLeft w:val="806"/>
          <w:marRight w:val="0"/>
          <w:marTop w:val="360"/>
          <w:marBottom w:val="0"/>
          <w:divBdr>
            <w:top w:val="none" w:sz="0" w:space="0" w:color="auto"/>
            <w:left w:val="none" w:sz="0" w:space="0" w:color="auto"/>
            <w:bottom w:val="none" w:sz="0" w:space="0" w:color="auto"/>
            <w:right w:val="none" w:sz="0" w:space="0" w:color="auto"/>
          </w:divBdr>
        </w:div>
        <w:div w:id="707267283">
          <w:marLeft w:val="806"/>
          <w:marRight w:val="0"/>
          <w:marTop w:val="360"/>
          <w:marBottom w:val="0"/>
          <w:divBdr>
            <w:top w:val="none" w:sz="0" w:space="0" w:color="auto"/>
            <w:left w:val="none" w:sz="0" w:space="0" w:color="auto"/>
            <w:bottom w:val="none" w:sz="0" w:space="0" w:color="auto"/>
            <w:right w:val="none" w:sz="0" w:space="0" w:color="auto"/>
          </w:divBdr>
        </w:div>
        <w:div w:id="2133590536">
          <w:marLeft w:val="806"/>
          <w:marRight w:val="0"/>
          <w:marTop w:val="360"/>
          <w:marBottom w:val="0"/>
          <w:divBdr>
            <w:top w:val="none" w:sz="0" w:space="0" w:color="auto"/>
            <w:left w:val="none" w:sz="0" w:space="0" w:color="auto"/>
            <w:bottom w:val="none" w:sz="0" w:space="0" w:color="auto"/>
            <w:right w:val="none" w:sz="0" w:space="0" w:color="auto"/>
          </w:divBdr>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916861107">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00392405">
          <w:marLeft w:val="547"/>
          <w:marRight w:val="0"/>
          <w:marTop w:val="2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E6EF3BF5-58D3-4873-9C35-F2F056A22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832</Words>
  <Characters>4906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5727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14</cp:revision>
  <cp:lastPrinted>2019-05-23T06:52:00Z</cp:lastPrinted>
  <dcterms:created xsi:type="dcterms:W3CDTF">2019-06-11T06:52:00Z</dcterms:created>
  <dcterms:modified xsi:type="dcterms:W3CDTF">2019-08-01T00:28:00Z</dcterms:modified>
</cp:coreProperties>
</file>